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8" w:name="_GoBack"/>
      <w:bookmarkEnd w:id="8"/>
      <w:bookmarkStart w:id="0" w:name="OLE_LINK2"/>
      <w:bookmarkStart w:id="1" w:name="OLE_LINK16"/>
      <w:bookmarkStart w:id="2" w:name="OLE_LINK15"/>
      <w:bookmarkStart w:id="3" w:name="OLE_LINK1"/>
      <w:bookmarkStart w:id="4" w:name="OLE_LINK6"/>
      <w:r>
        <w:rPr>
          <w:rFonts w:cs="Arial"/>
          <w:b/>
          <w:sz w:val="22"/>
          <w:szCs w:val="22"/>
          <w:lang w:val="sv-SE" w:eastAsia="zh-CN"/>
        </w:rPr>
        <w:t>3GPP TS</w:t>
      </w:r>
      <w:r>
        <w:rPr>
          <w:rFonts w:cs="Arial"/>
          <w:b/>
          <w:color w:val="auto"/>
          <w:sz w:val="22"/>
          <w:szCs w:val="22"/>
          <w:lang w:val="sv-SE" w:eastAsia="zh-CN"/>
        </w:rPr>
        <w:t>G</w:t>
      </w:r>
      <w:r>
        <w:rPr>
          <w:rFonts w:eastAsia="宋体" w:cs="Arial"/>
          <w:b/>
          <w:color w:val="auto"/>
          <w:sz w:val="22"/>
          <w:szCs w:val="22"/>
          <w:lang w:val="sv-SE" w:eastAsia="zh-CN"/>
        </w:rPr>
        <w:t xml:space="preserve"> </w:t>
      </w:r>
      <w:r>
        <w:rPr>
          <w:rFonts w:cs="Arial"/>
          <w:b/>
          <w:color w:val="auto"/>
          <w:sz w:val="22"/>
          <w:szCs w:val="22"/>
          <w:lang w:val="sv-SE" w:eastAsia="zh-CN"/>
        </w:rPr>
        <w:t>RAN</w:t>
      </w:r>
      <w:r>
        <w:rPr>
          <w:rFonts w:eastAsia="宋体" w:cs="Arial"/>
          <w:b/>
          <w:color w:val="auto"/>
          <w:sz w:val="22"/>
          <w:szCs w:val="22"/>
          <w:lang w:val="sv-SE" w:eastAsia="zh-CN"/>
        </w:rPr>
        <w:t xml:space="preserve"> WG</w:t>
      </w:r>
      <w:r>
        <w:rPr>
          <w:rFonts w:cs="Arial"/>
          <w:b/>
          <w:color w:val="auto"/>
          <w:sz w:val="22"/>
          <w:szCs w:val="22"/>
          <w:lang w:val="sv-SE" w:eastAsia="zh-CN"/>
        </w:rPr>
        <w:t>1</w:t>
      </w:r>
      <w:r>
        <w:rPr>
          <w:rFonts w:eastAsia="宋体" w:cs="Arial"/>
          <w:b/>
          <w:color w:val="auto"/>
          <w:sz w:val="22"/>
          <w:szCs w:val="22"/>
          <w:lang w:val="sv-SE" w:eastAsia="zh-CN"/>
        </w:rPr>
        <w:t xml:space="preserve"> </w:t>
      </w:r>
      <w:r>
        <w:rPr>
          <w:rFonts w:eastAsia="宋体" w:cs="Arial"/>
          <w:b/>
          <w:color w:val="auto"/>
          <w:sz w:val="22"/>
          <w:szCs w:val="22"/>
          <w:lang w:val="en-US" w:eastAsia="zh-CN"/>
        </w:rPr>
        <w:t>#</w:t>
      </w:r>
      <w:r>
        <w:rPr>
          <w:rFonts w:hint="eastAsia" w:eastAsia="宋体" w:cs="Arial"/>
          <w:b/>
          <w:color w:val="auto"/>
          <w:sz w:val="22"/>
          <w:szCs w:val="22"/>
          <w:lang w:val="en-US" w:eastAsia="zh-CN"/>
        </w:rPr>
        <w:t xml:space="preserve">106bis-e                                                                          </w:t>
      </w:r>
      <w:r>
        <w:rPr>
          <w:rFonts w:eastAsia="宋体" w:cs="Arial"/>
          <w:b/>
          <w:color w:val="auto"/>
          <w:sz w:val="22"/>
          <w:szCs w:val="22"/>
          <w:lang w:val="sv-SE" w:eastAsia="zh-CN"/>
        </w:rPr>
        <w:t>R1-</w:t>
      </w:r>
      <w:r>
        <w:rPr>
          <w:rFonts w:hint="eastAsia" w:eastAsia="宋体" w:cs="Arial"/>
          <w:b/>
          <w:color w:val="auto"/>
          <w:sz w:val="22"/>
          <w:szCs w:val="22"/>
          <w:lang w:val="en-US" w:eastAsia="zh-CN"/>
        </w:rPr>
        <w:t>2108934</w:t>
      </w:r>
    </w:p>
    <w:p>
      <w:pPr>
        <w:pStyle w:val="94"/>
        <w:tabs>
          <w:tab w:val="right" w:pos="9270"/>
        </w:tabs>
        <w:spacing w:after="60" w:line="240" w:lineRule="auto"/>
        <w:ind w:right="134"/>
        <w:jc w:val="both"/>
        <w:rPr>
          <w:rFonts w:cs="Arial"/>
          <w:b/>
          <w:color w:val="auto"/>
          <w:sz w:val="22"/>
          <w:szCs w:val="22"/>
          <w:lang w:val="en-US"/>
        </w:rPr>
      </w:pPr>
      <w:r>
        <w:rPr>
          <w:rFonts w:hint="eastAsia" w:eastAsia="宋体" w:cs="Arial"/>
          <w:b/>
          <w:bCs/>
          <w:color w:val="auto"/>
          <w:sz w:val="22"/>
          <w:szCs w:val="22"/>
          <w:lang w:val="en-US" w:eastAsia="zh-CN"/>
        </w:rPr>
        <w:t>e-Meeting</w:t>
      </w:r>
      <w:r>
        <w:rPr>
          <w:rFonts w:eastAsia="宋体" w:cs="Arial"/>
          <w:b/>
          <w:bCs/>
          <w:color w:val="auto"/>
          <w:sz w:val="22"/>
          <w:szCs w:val="22"/>
          <w:lang w:val="en-US" w:eastAsia="zh-CN"/>
        </w:rPr>
        <w:t xml:space="preserve">, </w:t>
      </w:r>
      <w:r>
        <w:rPr>
          <w:rFonts w:hint="eastAsia" w:cs="Arial"/>
          <w:b/>
          <w:color w:val="auto"/>
          <w:sz w:val="22"/>
          <w:szCs w:val="22"/>
          <w:lang w:val="en-US" w:eastAsia="zh-CN"/>
        </w:rPr>
        <w:t>October 11th – 19th, 2021</w:t>
      </w:r>
    </w:p>
    <w:p>
      <w:pPr>
        <w:pStyle w:val="94"/>
        <w:tabs>
          <w:tab w:val="right" w:pos="9639"/>
        </w:tabs>
        <w:spacing w:after="60" w:line="240" w:lineRule="auto"/>
        <w:jc w:val="both"/>
        <w:rPr>
          <w:rFonts w:eastAsia="宋体" w:cs="Arial"/>
          <w:b/>
          <w:color w:val="auto"/>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color w:val="auto"/>
          <w:sz w:val="22"/>
          <w:szCs w:val="22"/>
          <w:lang w:eastAsia="zh-CN"/>
        </w:rPr>
        <w:t>Title:</w:t>
      </w:r>
      <w:r>
        <w:rPr>
          <w:rFonts w:cs="Arial"/>
          <w:color w:val="auto"/>
          <w:sz w:val="22"/>
          <w:szCs w:val="22"/>
          <w:lang w:val="en-US" w:eastAsia="zh-CN"/>
        </w:rPr>
        <w:tab/>
      </w:r>
      <w:r>
        <w:rPr>
          <w:rFonts w:hint="eastAsia" w:cs="Arial"/>
          <w:color w:val="auto"/>
          <w:sz w:val="22"/>
          <w:szCs w:val="22"/>
          <w:lang w:val="en-US" w:eastAsia="zh-CN"/>
        </w:rPr>
        <w:t>Discussion on the initial access aspects for 5</w:t>
      </w:r>
      <w:r>
        <w:rPr>
          <w:rFonts w:hint="eastAsia" w:cs="Arial"/>
          <w:sz w:val="22"/>
          <w:szCs w:val="22"/>
          <w:lang w:val="en-US" w:eastAsia="zh-CN"/>
        </w:rPr>
        <w:t>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before="180" w:after="60" w:line="260" w:lineRule="auto"/>
        <w:rPr>
          <w:iCs/>
        </w:rPr>
      </w:pPr>
      <w:r>
        <w:rPr>
          <w:rFonts w:hint="eastAsia"/>
          <w:lang w:val="en-US"/>
        </w:rPr>
        <w:t xml:space="preserve">In the </w:t>
      </w:r>
      <w:r>
        <w:rPr>
          <w:rFonts w:hint="eastAsia" w:eastAsia="宋体"/>
          <w:lang w:val="en-US" w:eastAsia="zh-CN"/>
        </w:rPr>
        <w:t>RAN1 #106 e-</w:t>
      </w:r>
      <w:r>
        <w:rPr>
          <w:rFonts w:hint="eastAsia"/>
          <w:lang w:val="en-US"/>
        </w:rPr>
        <w:t xml:space="preserve">meeting, the following agreements related to initial access were </w:t>
      </w:r>
      <w:r>
        <w:rPr>
          <w:rFonts w:hint="eastAsia" w:eastAsia="宋体"/>
          <w:lang w:val="en-US" w:eastAsia="zh-CN"/>
        </w:rPr>
        <w:t xml:space="preserve">further </w:t>
      </w:r>
      <w:r>
        <w:rPr>
          <w:rFonts w:hint="eastAsia"/>
          <w:lang w:val="en-US"/>
        </w:rPr>
        <w:t>reached</w:t>
      </w:r>
      <w:r>
        <w:rPr>
          <w:rFonts w:hint="eastAsia" w:eastAsia="宋体"/>
          <w:lang w:val="en-US" w:eastAsia="zh-CN"/>
        </w:rPr>
        <w:t xml:space="preserve"> [1]</w:t>
      </w:r>
      <w:r>
        <w:rPr>
          <w:rFonts w:hint="eastAsia"/>
          <w:lang w:val="en-US"/>
        </w:rPr>
        <w:t xml:space="preserve">. </w:t>
      </w:r>
      <w:r>
        <w:rPr>
          <w:iCs/>
          <w:highlight w:val="green"/>
        </w:rPr>
        <w:t>Agreement:</w:t>
      </w:r>
    </w:p>
    <w:p>
      <w:pPr>
        <w:numPr>
          <w:ilvl w:val="0"/>
          <w:numId w:val="11"/>
        </w:numPr>
        <w:spacing w:after="0" w:line="260" w:lineRule="auto"/>
        <w:ind w:hanging="363"/>
        <w:rPr>
          <w:iCs/>
          <w:lang w:val="en-US"/>
        </w:rPr>
      </w:pPr>
      <w:r>
        <w:rPr>
          <w:iCs/>
          <w:lang w:val="en-US"/>
        </w:rPr>
        <w:t>For 480 and 960kHz PRACH:</w:t>
      </w:r>
    </w:p>
    <w:p>
      <w:pPr>
        <w:numPr>
          <w:ilvl w:val="1"/>
          <w:numId w:val="11"/>
        </w:numPr>
        <w:spacing w:after="0" w:line="260" w:lineRule="auto"/>
        <w:ind w:hanging="363"/>
        <w:rPr>
          <w:iCs/>
          <w:lang w:val="en-US"/>
        </w:rPr>
      </w:pPr>
      <w:r>
        <w:rPr>
          <w:iCs/>
          <w:lang w:val="en-US"/>
        </w:rPr>
        <w:t xml:space="preserve">The reference slot duration corresponds to 60 kHz SCS. A PRACH slot index, </w:t>
      </w:r>
      <w:r>
        <w:rPr>
          <w:iCs/>
          <w:lang w:val="en-US"/>
        </w:rPr>
        <w:fldChar w:fldCharType="begin"/>
      </w:r>
      <w:r>
        <w:rPr>
          <w:iCs/>
          <w:lang w:val="en-US"/>
        </w:rPr>
        <w:instrText xml:space="preserve"> QUOTE </w:instrText>
      </w:r>
      <w:r>
        <w:rPr>
          <w:iCs/>
          <w:lang w:val="en-US"/>
        </w:rPr>
        <w:drawing>
          <wp:inline distT="0" distB="0" distL="114300" distR="114300">
            <wp:extent cx="190500" cy="19050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190500" cy="190500"/>
                    </a:xfrm>
                    <a:prstGeom prst="rect">
                      <a:avLst/>
                    </a:prstGeom>
                    <a:noFill/>
                    <a:ln w="9525">
                      <a:noFill/>
                    </a:ln>
                  </pic:spPr>
                </pic:pic>
              </a:graphicData>
            </a:graphic>
          </wp:inline>
        </w:drawing>
      </w:r>
      <w:r>
        <w:rPr>
          <w:iCs/>
          <w:lang w:val="en-US"/>
        </w:rPr>
        <w:instrText xml:space="preserve"> </w:instrText>
      </w:r>
      <w:r>
        <w:rPr>
          <w:iCs/>
          <w:lang w:val="en-US"/>
        </w:rPr>
        <w:fldChar w:fldCharType="separate"/>
      </w:r>
      <w:r>
        <w:rPr>
          <w:iCs/>
          <w:lang w:val="en-US"/>
        </w:rPr>
        <w:fldChar w:fldCharType="begin"/>
      </w:r>
      <w:r>
        <w:rPr>
          <w:iCs/>
          <w:lang w:val="en-US"/>
        </w:rPr>
        <w:instrText xml:space="preserve"> QUOTE </w:instrText>
      </w:r>
      <m:oMath>
        <m:sSubSup>
          <m:sSubSupPr>
            <m:ctrlPr>
              <w:rPr>
                <w:rFonts w:ascii="Cambria Math" w:hAnsi="Cambria Math" w:eastAsia="宋体"/>
                <w:i/>
                <w:sz w:val="22"/>
                <w:szCs w:val="22"/>
                <w:lang w:val="en-US"/>
              </w:rPr>
            </m:ctrlPr>
          </m:sSubSupPr>
          <m:e>
            <m:r>
              <m:rPr>
                <m:sty m:val="p"/>
              </m:rPr>
              <w:rPr>
                <w:rFonts w:ascii="Cambria Math" w:hAnsi="Cambria Math" w:eastAsia="宋体"/>
                <w:sz w:val="22"/>
                <w:szCs w:val="22"/>
                <w:lang w:val="en-US"/>
              </w:rPr>
              <m:t xml:space="preserve">n</m:t>
            </m:r>
            <m:ctrlPr>
              <w:rPr>
                <w:rFonts w:ascii="Cambria Math" w:hAnsi="Cambria Math" w:eastAsia="宋体"/>
                <w:i/>
                <w:sz w:val="22"/>
                <w:szCs w:val="22"/>
                <w:lang w:val="en-US"/>
              </w:rPr>
            </m:ctrlPr>
          </m:e>
          <m:sub>
            <m:r>
              <m:rPr>
                <m:sty m:val="p"/>
              </m:rPr>
              <w:rPr>
                <w:rFonts w:ascii="Cambria Math" w:hAnsi="Cambria Math" w:eastAsia="宋体"/>
                <w:sz w:val="22"/>
                <w:szCs w:val="22"/>
                <w:lang w:val="en-US"/>
              </w:rPr>
              <m:t xml:space="preserve">slot</m:t>
            </m:r>
            <m:ctrlPr>
              <w:rPr>
                <w:rFonts w:ascii="Cambria Math" w:hAnsi="Cambria Math" w:eastAsia="宋体"/>
                <w:i/>
                <w:sz w:val="22"/>
                <w:szCs w:val="22"/>
                <w:lang w:val="en-US"/>
              </w:rPr>
            </m:ctrlPr>
          </m:sub>
          <m:sup>
            <m:r>
              <m:rPr>
                <m:sty m:val="p"/>
              </m:rPr>
              <w:rPr>
                <w:rFonts w:ascii="Cambria Math" w:hAnsi="Cambria Math" w:eastAsia="宋体"/>
                <w:sz w:val="22"/>
                <w:szCs w:val="22"/>
                <w:lang w:val="en-US"/>
              </w:rPr>
              <m:t xml:space="preserve">RA</m:t>
            </m:r>
            <m:ctrlPr>
              <w:rPr>
                <w:rFonts w:ascii="Cambria Math" w:hAnsi="Cambria Math" w:eastAsia="宋体"/>
                <w:i/>
                <w:sz w:val="22"/>
                <w:szCs w:val="22"/>
                <w:lang w:val="en-US"/>
              </w:rPr>
            </m:ctrlPr>
          </m:sup>
        </m:sSubSup>
      </m:oMath>
      <w:r>
        <w:rPr>
          <w:iCs/>
          <w:lang w:val="en-US"/>
        </w:rPr>
        <w:instrText xml:space="preserve"> </w:instrText>
      </w:r>
      <w:r>
        <w:rPr>
          <w:iCs/>
          <w:lang w:val="en-US"/>
        </w:rPr>
        <w:fldChar w:fldCharType="separate"/>
      </w:r>
      <m:oMath>
        <m:sSubSup>
          <m:sSubSupPr>
            <m:ctrlPr>
              <w:rPr>
                <w:rFonts w:ascii="Cambria Math" w:hAnsi="Cambria Math" w:eastAsia="宋体"/>
                <w:i/>
                <w:sz w:val="22"/>
                <w:szCs w:val="22"/>
                <w:lang w:val="en-US"/>
              </w:rPr>
            </m:ctrlPr>
          </m:sSubSupPr>
          <m:e>
            <m:r>
              <m:rPr>
                <m:sty m:val="p"/>
              </m:rPr>
              <w:rPr>
                <w:rFonts w:ascii="Cambria Math" w:hAnsi="Cambria Math" w:eastAsia="宋体"/>
                <w:sz w:val="22"/>
                <w:szCs w:val="22"/>
                <w:lang w:val="en-US"/>
              </w:rPr>
              <m:t>n</m:t>
            </m:r>
            <m:ctrlPr>
              <w:rPr>
                <w:rFonts w:ascii="Cambria Math" w:hAnsi="Cambria Math" w:eastAsia="宋体"/>
                <w:i/>
                <w:sz w:val="22"/>
                <w:szCs w:val="22"/>
                <w:lang w:val="en-US"/>
              </w:rPr>
            </m:ctrlPr>
          </m:e>
          <m:sub>
            <m:r>
              <m:rPr>
                <m:sty m:val="p"/>
              </m:rPr>
              <w:rPr>
                <w:rFonts w:ascii="Cambria Math" w:hAnsi="Cambria Math" w:eastAsia="宋体"/>
                <w:sz w:val="22"/>
                <w:szCs w:val="22"/>
                <w:lang w:val="en-US"/>
              </w:rPr>
              <m:t>slot</m:t>
            </m:r>
            <m:ctrlPr>
              <w:rPr>
                <w:rFonts w:ascii="Cambria Math" w:hAnsi="Cambria Math" w:eastAsia="宋体"/>
                <w:i/>
                <w:sz w:val="22"/>
                <w:szCs w:val="22"/>
                <w:lang w:val="en-US"/>
              </w:rPr>
            </m:ctrlPr>
          </m:sub>
          <m:sup>
            <m:r>
              <m:rPr>
                <m:sty m:val="p"/>
              </m:rPr>
              <w:rPr>
                <w:rFonts w:ascii="Cambria Math" w:hAnsi="Cambria Math" w:eastAsia="宋体"/>
                <w:sz w:val="22"/>
                <w:szCs w:val="22"/>
                <w:lang w:val="en-US"/>
              </w:rPr>
              <m:t>RA</m:t>
            </m:r>
            <m:ctrlPr>
              <w:rPr>
                <w:rFonts w:ascii="Cambria Math" w:hAnsi="Cambria Math" w:eastAsia="宋体"/>
                <w:i/>
                <w:sz w:val="22"/>
                <w:szCs w:val="22"/>
                <w:lang w:val="en-US"/>
              </w:rPr>
            </m:ctrlPr>
          </m:sup>
        </m:sSubSup>
      </m:oMath>
      <w:r>
        <w:rPr>
          <w:iCs/>
        </w:rPr>
        <w:fldChar w:fldCharType="end"/>
      </w:r>
      <w:r>
        <w:rPr>
          <w:iCs/>
        </w:rPr>
        <w:fldChar w:fldCharType="end"/>
      </w:r>
      <w:r>
        <w:rPr>
          <w:iCs/>
          <w:lang w:val="en-US"/>
        </w:rPr>
        <w:t xml:space="preserve"> , corresponds to one of the starting 480/960 kHz PRACH slots within the reference slot.</w:t>
      </w:r>
    </w:p>
    <w:p>
      <w:pPr>
        <w:spacing w:before="180" w:after="60" w:line="260" w:lineRule="auto"/>
        <w:rPr>
          <w:iCs/>
          <w:highlight w:val="green"/>
        </w:rPr>
      </w:pPr>
      <w:r>
        <w:rPr>
          <w:iCs/>
          <w:highlight w:val="green"/>
        </w:rPr>
        <w:t>Agreement:</w:t>
      </w:r>
    </w:p>
    <w:p>
      <w:pPr>
        <w:pStyle w:val="135"/>
        <w:numPr>
          <w:ilvl w:val="0"/>
          <w:numId w:val="12"/>
        </w:numPr>
        <w:spacing w:after="0" w:line="260" w:lineRule="auto"/>
        <w:ind w:leftChars="0"/>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pPr>
        <w:pStyle w:val="15"/>
        <w:spacing w:after="0" w:line="260" w:lineRule="auto"/>
        <w:jc w:val="center"/>
        <w:rPr>
          <w:rFonts w:ascii="Times New Roman" w:hAnsi="Times New Roman"/>
          <w:sz w:val="22"/>
          <w:szCs w:val="22"/>
          <w:lang w:eastAsia="zh-CN"/>
        </w:rPr>
      </w:pPr>
      <w:r>
        <w:rPr>
          <w:rFonts w:ascii="Times New Roman" w:hAnsi="Times New Roman"/>
          <w:sz w:val="22"/>
          <w:szCs w:val="22"/>
        </w:rPr>
        <w:object>
          <v:shape id="_x0000_i1025" o:spt="75" type="#_x0000_t75" style="height:45.75pt;width:351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15"/>
        <w:numPr>
          <w:ilvl w:val="0"/>
          <w:numId w:val="13"/>
        </w:numPr>
        <w:overflowPunct w:val="0"/>
        <w:autoSpaceDE w:val="0"/>
        <w:autoSpaceDN w:val="0"/>
        <w:adjustRightInd w:val="0"/>
        <w:spacing w:after="0" w:line="260" w:lineRule="auto"/>
        <w:textAlignment w:val="baseline"/>
        <w:rPr>
          <w:rFonts w:ascii="Times New Roman" w:hAnsi="Times New Roman"/>
          <w:sz w:val="22"/>
          <w:szCs w:val="22"/>
          <w:lang w:eastAsia="zh-CN"/>
        </w:rPr>
      </w:pPr>
      <w:r>
        <w:rPr>
          <w:rFonts w:ascii="Times New Roman" w:hAnsi="Times New Roman"/>
          <w:sz w:val="22"/>
          <w:szCs w:val="22"/>
          <w:lang w:eastAsia="zh-CN"/>
        </w:rPr>
        <w:t>Alt 1: X = 8</w:t>
      </w:r>
    </w:p>
    <w:p>
      <w:pPr>
        <w:pStyle w:val="15"/>
        <w:numPr>
          <w:ilvl w:val="0"/>
          <w:numId w:val="13"/>
        </w:numPr>
        <w:overflowPunct w:val="0"/>
        <w:autoSpaceDE w:val="0"/>
        <w:autoSpaceDN w:val="0"/>
        <w:adjustRightInd w:val="0"/>
        <w:spacing w:after="180" w:line="260" w:lineRule="auto"/>
        <w:ind w:hanging="363"/>
        <w:textAlignment w:val="baseline"/>
        <w:rPr>
          <w:rFonts w:ascii="Times New Roman" w:hAnsi="Times New Roman"/>
          <w:sz w:val="22"/>
          <w:szCs w:val="22"/>
          <w:lang w:eastAsia="zh-CN"/>
        </w:rPr>
      </w:pPr>
      <w:r>
        <w:rPr>
          <w:rFonts w:ascii="Times New Roman" w:hAnsi="Times New Roman"/>
          <w:sz w:val="22"/>
          <w:szCs w:val="22"/>
          <w:lang w:eastAsia="zh-CN"/>
        </w:rPr>
        <w:t>Alt 2: X = 9</w:t>
      </w:r>
    </w:p>
    <w:p>
      <w:pPr>
        <w:spacing w:after="60" w:line="260" w:lineRule="auto"/>
        <w:rPr>
          <w:iCs/>
        </w:rPr>
      </w:pPr>
      <w:r>
        <w:rPr>
          <w:iCs/>
          <w:highlight w:val="darkYellow"/>
        </w:rPr>
        <w:t>Working assumption:</w:t>
      </w:r>
    </w:p>
    <w:p>
      <w:pPr>
        <w:pStyle w:val="15"/>
        <w:overflowPunct w:val="0"/>
        <w:autoSpaceDE w:val="0"/>
        <w:autoSpaceDN w:val="0"/>
        <w:adjustRightInd w:val="0"/>
        <w:spacing w:after="0" w:line="259" w:lineRule="auto"/>
        <w:textAlignment w:val="baseline"/>
        <w:rPr>
          <w:rFonts w:eastAsia="Times New Roman" w:cs="Times"/>
          <w:szCs w:val="20"/>
          <w:lang w:eastAsia="zh-CN"/>
        </w:rPr>
      </w:pPr>
      <w:r>
        <w:rPr>
          <w:rFonts w:eastAsia="Times New Roman" w:cs="Times"/>
          <w:szCs w:val="20"/>
          <w:lang w:eastAsia="zh-CN"/>
        </w:rPr>
        <w:t>For 120kHz SSB, the number of candidates SSBs in a half frame is 64.</w:t>
      </w:r>
    </w:p>
    <w:p>
      <w:pPr>
        <w:spacing w:before="180" w:after="60" w:line="260" w:lineRule="auto"/>
        <w:rPr>
          <w:iCs/>
          <w:highlight w:val="green"/>
        </w:rPr>
      </w:pPr>
      <w:r>
        <w:rPr>
          <w:iCs/>
          <w:highlight w:val="green"/>
        </w:rPr>
        <w:t>Agreement:</w:t>
      </w:r>
    </w:p>
    <w:p>
      <w:pPr>
        <w:pStyle w:val="135"/>
        <w:spacing w:line="259" w:lineRule="auto"/>
        <w:ind w:left="0" w:leftChars="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pPr>
        <w:spacing w:before="180" w:after="60" w:line="260" w:lineRule="auto"/>
        <w:rPr>
          <w:rFonts w:cs="Times New Roman"/>
          <w:iCs/>
          <w:szCs w:val="20"/>
          <w:highlight w:val="green"/>
        </w:rPr>
      </w:pPr>
      <w:r>
        <w:rPr>
          <w:rFonts w:cs="Times New Roman"/>
          <w:iCs/>
          <w:szCs w:val="20"/>
          <w:highlight w:val="green"/>
        </w:rPr>
        <w:t>Agreement:</w:t>
      </w:r>
    </w:p>
    <w:p>
      <w:pPr>
        <w:pStyle w:val="15"/>
        <w:overflowPunct w:val="0"/>
        <w:autoSpaceDE w:val="0"/>
        <w:autoSpaceDN w:val="0"/>
        <w:adjustRightInd w:val="0"/>
        <w:spacing w:after="0" w:line="259" w:lineRule="auto"/>
        <w:textAlignment w:val="baseline"/>
        <w:rPr>
          <w:rFonts w:eastAsia="Times New Roman" w:cs="Times"/>
          <w:szCs w:val="20"/>
          <w:lang w:eastAsia="zh-CN"/>
        </w:rPr>
      </w:pPr>
      <w:r>
        <w:rPr>
          <w:rFonts w:eastAsia="Times New Roman" w:cs="Times"/>
          <w:szCs w:val="20"/>
          <w:lang w:eastAsia="zh-CN"/>
        </w:rPr>
        <w:t>For DBTW with 120kHz SCS (if supported), support DBTW lengths {0.5, 1, 2, 3, 4, 5} msec</w:t>
      </w:r>
    </w:p>
    <w:p>
      <w:pPr>
        <w:pStyle w:val="15"/>
        <w:numPr>
          <w:ilvl w:val="0"/>
          <w:numId w:val="12"/>
        </w:numPr>
        <w:overflowPunct w:val="0"/>
        <w:autoSpaceDE w:val="0"/>
        <w:autoSpaceDN w:val="0"/>
        <w:adjustRightInd w:val="0"/>
        <w:spacing w:after="0" w:line="259" w:lineRule="auto"/>
        <w:textAlignment w:val="baseline"/>
        <w:rPr>
          <w:rFonts w:eastAsia="Times New Roman" w:cs="Times"/>
          <w:szCs w:val="20"/>
          <w:lang w:eastAsia="zh-CN"/>
        </w:rPr>
      </w:pPr>
      <w:r>
        <w:rPr>
          <w:rFonts w:eastAsia="Times New Roman" w:cs="Times"/>
          <w:szCs w:val="20"/>
          <w:lang w:eastAsia="zh-CN"/>
        </w:rPr>
        <w:t>Note: this should be the same as Rel-16 NR-U DBTW lengths.</w:t>
      </w:r>
    </w:p>
    <w:p>
      <w:pPr>
        <w:spacing w:before="180" w:after="60" w:line="260" w:lineRule="auto"/>
        <w:rPr>
          <w:rFonts w:cs="Times New Roman"/>
          <w:iCs/>
          <w:szCs w:val="20"/>
          <w:highlight w:val="green"/>
          <w:lang w:eastAsia="zh-CN"/>
        </w:rPr>
      </w:pPr>
      <w:r>
        <w:rPr>
          <w:rFonts w:cs="Times New Roman"/>
          <w:iCs/>
          <w:szCs w:val="20"/>
          <w:highlight w:val="green"/>
          <w:lang w:eastAsia="zh-CN"/>
        </w:rPr>
        <w:t>Agreement:</w:t>
      </w:r>
    </w:p>
    <w:p>
      <w:pPr>
        <w:pStyle w:val="135"/>
        <w:spacing w:after="60" w:line="260" w:lineRule="auto"/>
        <w:ind w:left="0" w:leftChars="0"/>
        <w:jc w:val="both"/>
        <w:rPr>
          <w:rFonts w:cs="Times"/>
          <w:szCs w:val="20"/>
          <w:lang w:eastAsia="zh-CN"/>
        </w:rPr>
      </w:pPr>
      <w:r>
        <w:rPr>
          <w:rFonts w:cs="Times"/>
          <w:szCs w:val="20"/>
          <w:lang w:eastAsia="zh-CN"/>
        </w:rPr>
        <w:t>For ‘</w:t>
      </w:r>
      <w:r>
        <w:rPr>
          <w:rFonts w:eastAsia="宋体" w:cs="Times"/>
          <w:szCs w:val="20"/>
          <w:lang w:eastAsia="zh-CN"/>
        </w:rPr>
        <w:t xml:space="preserve">controlResourceSetZero’ configuration for </w:t>
      </w:r>
      <w:r>
        <w:rPr>
          <w:rFonts w:cs="Times"/>
          <w:szCs w:val="20"/>
          <w:lang w:eastAsia="zh-CN"/>
        </w:rPr>
        <w:t>{SSB, CORESET#0/Type0-PDCCH} = {480, 480} kHz and {960, 960} kHz,</w:t>
      </w:r>
    </w:p>
    <w:p>
      <w:pPr>
        <w:pStyle w:val="135"/>
        <w:numPr>
          <w:ilvl w:val="0"/>
          <w:numId w:val="11"/>
        </w:numPr>
        <w:ind w:leftChars="0"/>
        <w:jc w:val="both"/>
        <w:rPr>
          <w:rFonts w:cs="Times"/>
          <w:szCs w:val="20"/>
          <w:lang w:eastAsia="zh-CN"/>
        </w:rPr>
      </w:pPr>
      <w:r>
        <w:rPr>
          <w:rFonts w:cs="Times"/>
          <w:szCs w:val="20"/>
          <w:lang w:eastAsia="zh-CN"/>
        </w:rPr>
        <w:t>Support the following set of parameters.</w:t>
      </w:r>
    </w:p>
    <w:tbl>
      <w:tblPr>
        <w:tblStyle w:val="25"/>
        <w:tblW w:w="7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vAlign w:val="center"/>
          </w:tcPr>
          <w:p>
            <w:pPr>
              <w:pStyle w:val="47"/>
              <w:rPr>
                <w:rFonts w:ascii="Times" w:hAnsi="Times" w:cs="Times"/>
                <w:bCs/>
                <w:sz w:val="16"/>
                <w:szCs w:val="16"/>
              </w:rPr>
            </w:pPr>
            <w:r>
              <w:rPr>
                <w:rFonts w:ascii="Times" w:hAnsi="Times" w:cs="Times"/>
                <w:kern w:val="24"/>
                <w:sz w:val="16"/>
                <w:szCs w:val="16"/>
              </w:rPr>
              <w:t xml:space="preserve">SS/PBCH block and CORESET multiplexing pattern </w:t>
            </w:r>
          </w:p>
        </w:tc>
        <w:tc>
          <w:tcPr>
            <w:tcW w:w="1885" w:type="dxa"/>
            <w:tcBorders>
              <w:bottom w:val="double" w:color="auto" w:sz="4" w:space="0"/>
            </w:tcBorders>
            <w:shd w:val="clear" w:color="auto" w:fill="E0E0E0"/>
            <w:vAlign w:val="center"/>
          </w:tcPr>
          <w:p>
            <w:pPr>
              <w:pStyle w:val="47"/>
              <w:rPr>
                <w:rFonts w:ascii="Times" w:hAnsi="Times" w:cs="Times"/>
                <w:bCs/>
                <w:sz w:val="16"/>
                <w:szCs w:val="16"/>
              </w:rPr>
            </w:pPr>
            <w:r>
              <w:rPr>
                <w:rFonts w:ascii="Times" w:hAnsi="Times" w:cs="Times"/>
                <w:kern w:val="24"/>
                <w:sz w:val="16"/>
                <w:szCs w:val="16"/>
              </w:rPr>
              <w:t xml:space="preserve">Number of RBs </w:t>
            </w:r>
            <w:r>
              <w:rPr>
                <w:rFonts w:ascii="Times" w:hAnsi="Times" w:cs="Times"/>
                <w:position w:val="-10"/>
                <w:sz w:val="16"/>
                <w:szCs w:val="16"/>
                <w:lang w:eastAsia="ko-KR"/>
              </w:rPr>
              <w:drawing>
                <wp:inline distT="0" distB="0" distL="114300" distR="114300">
                  <wp:extent cx="565150" cy="184150"/>
                  <wp:effectExtent l="0" t="0" r="0" b="571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9"/>
                          <a:stretch>
                            <a:fillRect/>
                          </a:stretch>
                        </pic:blipFill>
                        <pic:spPr>
                          <a:xfrm>
                            <a:off x="0" y="0"/>
                            <a:ext cx="565150" cy="184150"/>
                          </a:xfrm>
                          <a:prstGeom prst="rect">
                            <a:avLst/>
                          </a:prstGeom>
                          <a:noFill/>
                          <a:ln w="9525">
                            <a:noFill/>
                          </a:ln>
                        </pic:spPr>
                      </pic:pic>
                    </a:graphicData>
                  </a:graphic>
                </wp:inline>
              </w:drawing>
            </w:r>
          </w:p>
        </w:tc>
        <w:tc>
          <w:tcPr>
            <w:tcW w:w="1926" w:type="dxa"/>
            <w:tcBorders>
              <w:bottom w:val="double" w:color="auto" w:sz="4" w:space="0"/>
            </w:tcBorders>
            <w:shd w:val="clear" w:color="auto" w:fill="E0E0E0"/>
            <w:vAlign w:val="center"/>
          </w:tcPr>
          <w:p>
            <w:pPr>
              <w:pStyle w:val="47"/>
              <w:rPr>
                <w:rFonts w:ascii="Times" w:hAnsi="Times" w:cs="Times"/>
                <w:bCs/>
                <w:sz w:val="16"/>
                <w:szCs w:val="16"/>
              </w:rPr>
            </w:pPr>
            <w:r>
              <w:rPr>
                <w:rFonts w:ascii="Times" w:hAnsi="Times" w:cs="Times"/>
                <w:kern w:val="24"/>
                <w:sz w:val="16"/>
                <w:szCs w:val="16"/>
              </w:rPr>
              <w:t xml:space="preserve">Number of Symbols </w:t>
            </w:r>
            <w:r>
              <w:rPr>
                <w:rFonts w:ascii="Times" w:hAnsi="Times" w:cs="Times"/>
                <w:position w:val="-12"/>
                <w:sz w:val="16"/>
                <w:szCs w:val="16"/>
                <w:lang w:eastAsia="ko-KR"/>
              </w:rPr>
              <w:drawing>
                <wp:inline distT="0" distB="0" distL="114300" distR="114300">
                  <wp:extent cx="469900" cy="184150"/>
                  <wp:effectExtent l="0" t="0" r="0" b="508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10"/>
                          <a:stretch>
                            <a:fillRect/>
                          </a:stretch>
                        </pic:blipFill>
                        <pic:spPr>
                          <a:xfrm>
                            <a:off x="0" y="0"/>
                            <a:ext cx="469900" cy="184150"/>
                          </a:xfrm>
                          <a:prstGeom prst="rect">
                            <a:avLst/>
                          </a:prstGeom>
                          <a:noFill/>
                          <a:ln w="9525">
                            <a:noFill/>
                          </a:ln>
                        </pic:spPr>
                      </pic:pic>
                    </a:graphicData>
                  </a:graphic>
                </wp:inline>
              </w:drawing>
            </w:r>
            <w:r>
              <w:rPr>
                <w:rFonts w:ascii="Times" w:hAnsi="Times" w:cs="Times"/>
                <w:kern w:val="24"/>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rPr>
                <w:rFonts w:ascii="Times" w:hAnsi="Times" w:cs="Times"/>
                <w:sz w:val="16"/>
                <w:szCs w:val="16"/>
              </w:rPr>
            </w:pPr>
            <w:r>
              <w:rPr>
                <w:rFonts w:ascii="Times" w:hAnsi="Times" w:cs="Times"/>
                <w:kern w:val="24"/>
                <w:sz w:val="16"/>
                <w:szCs w:val="16"/>
              </w:rPr>
              <w:t xml:space="preserve">1 </w:t>
            </w:r>
          </w:p>
        </w:tc>
        <w:tc>
          <w:tcPr>
            <w:tcW w:w="1885" w:type="dxa"/>
            <w:tcBorders>
              <w:top w:val="double" w:color="auto" w:sz="4" w:space="0"/>
            </w:tcBorders>
            <w:vAlign w:val="center"/>
          </w:tcPr>
          <w:p>
            <w:pPr>
              <w:pStyle w:val="48"/>
              <w:rPr>
                <w:rFonts w:ascii="Times" w:hAnsi="Times" w:cs="Times"/>
                <w:sz w:val="16"/>
                <w:szCs w:val="16"/>
              </w:rPr>
            </w:pPr>
            <w:r>
              <w:rPr>
                <w:rFonts w:ascii="Times" w:hAnsi="Times" w:cs="Times"/>
                <w:kern w:val="24"/>
                <w:sz w:val="16"/>
                <w:szCs w:val="16"/>
              </w:rPr>
              <w:t>24</w:t>
            </w:r>
          </w:p>
        </w:tc>
        <w:tc>
          <w:tcPr>
            <w:tcW w:w="1926" w:type="dxa"/>
            <w:tcBorders>
              <w:top w:val="double" w:color="auto" w:sz="4" w:space="0"/>
            </w:tcBorders>
            <w:vAlign w:val="center"/>
          </w:tcPr>
          <w:p>
            <w:pPr>
              <w:pStyle w:val="48"/>
              <w:rPr>
                <w:rFonts w:ascii="Times" w:hAnsi="Times" w:cs="Times"/>
                <w:sz w:val="16"/>
                <w:szCs w:val="16"/>
              </w:rPr>
            </w:pPr>
            <w:r>
              <w:rPr>
                <w:rFonts w:ascii="Times" w:hAnsi="Times" w:cs="Times"/>
                <w:kern w:val="24"/>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vAlign w:val="center"/>
          </w:tcPr>
          <w:p>
            <w:pPr>
              <w:pStyle w:val="48"/>
              <w:rPr>
                <w:rFonts w:ascii="Times" w:hAnsi="Times" w:cs="Times"/>
                <w:sz w:val="16"/>
                <w:szCs w:val="16"/>
              </w:rPr>
            </w:pPr>
            <w:r>
              <w:rPr>
                <w:rFonts w:ascii="Times" w:hAnsi="Times" w:cs="Times"/>
                <w:kern w:val="24"/>
                <w:sz w:val="16"/>
                <w:szCs w:val="16"/>
              </w:rPr>
              <w:t xml:space="preserve">1 </w:t>
            </w:r>
          </w:p>
        </w:tc>
        <w:tc>
          <w:tcPr>
            <w:tcW w:w="1885" w:type="dxa"/>
            <w:vAlign w:val="center"/>
          </w:tcPr>
          <w:p>
            <w:pPr>
              <w:pStyle w:val="48"/>
              <w:rPr>
                <w:rFonts w:ascii="Times" w:hAnsi="Times" w:cs="Times"/>
                <w:sz w:val="16"/>
                <w:szCs w:val="16"/>
              </w:rPr>
            </w:pPr>
            <w:r>
              <w:rPr>
                <w:rFonts w:ascii="Times" w:hAnsi="Times" w:cs="Times"/>
                <w:kern w:val="24"/>
                <w:sz w:val="16"/>
                <w:szCs w:val="16"/>
              </w:rPr>
              <w:t>48</w:t>
            </w:r>
          </w:p>
        </w:tc>
        <w:tc>
          <w:tcPr>
            <w:tcW w:w="1926" w:type="dxa"/>
            <w:vAlign w:val="center"/>
          </w:tcPr>
          <w:p>
            <w:pPr>
              <w:pStyle w:val="48"/>
              <w:rPr>
                <w:rFonts w:ascii="Times" w:hAnsi="Times" w:cs="Times"/>
                <w:sz w:val="16"/>
                <w:szCs w:val="16"/>
              </w:rPr>
            </w:pPr>
            <w:r>
              <w:rPr>
                <w:rFonts w:ascii="Times" w:hAnsi="Times" w:cs="Times"/>
                <w:kern w:val="24"/>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vAlign w:val="center"/>
          </w:tcPr>
          <w:p>
            <w:pPr>
              <w:pStyle w:val="48"/>
              <w:rPr>
                <w:rFonts w:ascii="Times" w:hAnsi="Times" w:cs="Times"/>
                <w:sz w:val="16"/>
                <w:szCs w:val="16"/>
              </w:rPr>
            </w:pPr>
            <w:r>
              <w:rPr>
                <w:rFonts w:ascii="Times" w:hAnsi="Times" w:cs="Times"/>
                <w:kern w:val="24"/>
                <w:sz w:val="16"/>
                <w:szCs w:val="16"/>
              </w:rPr>
              <w:t xml:space="preserve">1 </w:t>
            </w:r>
          </w:p>
        </w:tc>
        <w:tc>
          <w:tcPr>
            <w:tcW w:w="1885" w:type="dxa"/>
            <w:vAlign w:val="center"/>
          </w:tcPr>
          <w:p>
            <w:pPr>
              <w:pStyle w:val="48"/>
              <w:rPr>
                <w:rFonts w:ascii="Times" w:hAnsi="Times" w:cs="Times"/>
                <w:sz w:val="16"/>
                <w:szCs w:val="16"/>
              </w:rPr>
            </w:pPr>
            <w:r>
              <w:rPr>
                <w:rFonts w:ascii="Times" w:hAnsi="Times" w:cs="Times"/>
                <w:kern w:val="24"/>
                <w:sz w:val="16"/>
                <w:szCs w:val="16"/>
              </w:rPr>
              <w:t>48</w:t>
            </w:r>
          </w:p>
        </w:tc>
        <w:tc>
          <w:tcPr>
            <w:tcW w:w="1926" w:type="dxa"/>
            <w:vAlign w:val="center"/>
          </w:tcPr>
          <w:p>
            <w:pPr>
              <w:pStyle w:val="48"/>
              <w:rPr>
                <w:rFonts w:ascii="Times" w:hAnsi="Times" w:cs="Times"/>
                <w:sz w:val="16"/>
                <w:szCs w:val="16"/>
              </w:rPr>
            </w:pPr>
            <w:r>
              <w:rPr>
                <w:rFonts w:ascii="Times" w:hAnsi="Times" w:cs="Times"/>
                <w:kern w:val="24"/>
                <w:sz w:val="16"/>
                <w:szCs w:val="16"/>
              </w:rPr>
              <w:t>2</w:t>
            </w:r>
          </w:p>
        </w:tc>
      </w:tr>
    </w:tbl>
    <w:p>
      <w:pPr>
        <w:pStyle w:val="135"/>
        <w:numPr>
          <w:ilvl w:val="1"/>
          <w:numId w:val="11"/>
        </w:numPr>
        <w:spacing w:after="60" w:line="260" w:lineRule="auto"/>
        <w:ind w:left="1083" w:leftChars="0" w:hanging="363"/>
        <w:jc w:val="both"/>
        <w:rPr>
          <w:rFonts w:cs="Times"/>
          <w:szCs w:val="20"/>
          <w:lang w:eastAsia="zh-CN"/>
        </w:rPr>
      </w:pPr>
      <w:r>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pPr>
        <w:pStyle w:val="135"/>
        <w:numPr>
          <w:ilvl w:val="0"/>
          <w:numId w:val="11"/>
        </w:numPr>
        <w:ind w:leftChars="0"/>
        <w:jc w:val="both"/>
        <w:rPr>
          <w:rFonts w:cs="Times"/>
          <w:szCs w:val="20"/>
          <w:lang w:eastAsia="zh-CN"/>
        </w:rPr>
      </w:pPr>
      <w:r>
        <w:rPr>
          <w:rFonts w:cs="Times"/>
          <w:szCs w:val="20"/>
          <w:lang w:eastAsia="zh-CN"/>
        </w:rPr>
        <w:t>FFS: addition other set of parameters</w:t>
      </w:r>
    </w:p>
    <w:p>
      <w:pPr>
        <w:spacing w:before="180" w:after="60" w:line="260" w:lineRule="auto"/>
        <w:rPr>
          <w:rFonts w:cs="Times New Roman"/>
          <w:iCs/>
          <w:szCs w:val="20"/>
          <w:highlight w:val="green"/>
          <w:lang w:eastAsia="zh-CN"/>
        </w:rPr>
      </w:pPr>
      <w:r>
        <w:rPr>
          <w:rFonts w:cs="Times New Roman"/>
          <w:iCs/>
          <w:szCs w:val="20"/>
          <w:highlight w:val="green"/>
          <w:lang w:eastAsia="zh-CN"/>
        </w:rPr>
        <w:t>Agreement:</w:t>
      </w:r>
    </w:p>
    <w:p>
      <w:pPr>
        <w:pStyle w:val="15"/>
        <w:overflowPunct w:val="0"/>
        <w:autoSpaceDE w:val="0"/>
        <w:autoSpaceDN w:val="0"/>
        <w:adjustRightInd w:val="0"/>
        <w:spacing w:after="0" w:line="259" w:lineRule="auto"/>
        <w:textAlignment w:val="baseline"/>
        <w:rPr>
          <w:rFonts w:cs="Times"/>
          <w:szCs w:val="20"/>
          <w:lang w:eastAsia="zh-CN"/>
        </w:rPr>
      </w:pPr>
      <w:r>
        <w:rPr>
          <w:rFonts w:cs="Times"/>
          <w:szCs w:val="20"/>
          <w:lang w:eastAsia="zh-CN"/>
        </w:rPr>
        <w:t xml:space="preserve">Do not support PRACH length L=571, 1151 for 960kHz PRACH and at least L =1151 for 480kHz PRACH. </w:t>
      </w:r>
    </w:p>
    <w:p>
      <w:pPr>
        <w:spacing w:before="180" w:after="60" w:line="260" w:lineRule="auto"/>
        <w:rPr>
          <w:rFonts w:cs="Times New Roman"/>
          <w:iCs/>
          <w:szCs w:val="20"/>
          <w:highlight w:val="green"/>
          <w:lang w:eastAsia="zh-CN"/>
        </w:rPr>
      </w:pPr>
      <w:r>
        <w:rPr>
          <w:rFonts w:cs="Times New Roman"/>
          <w:iCs/>
          <w:szCs w:val="20"/>
          <w:highlight w:val="green"/>
          <w:lang w:eastAsia="zh-CN"/>
        </w:rPr>
        <w:t>Agreement:</w:t>
      </w:r>
    </w:p>
    <w:p>
      <w:pPr>
        <w:pStyle w:val="15"/>
        <w:overflowPunct w:val="0"/>
        <w:autoSpaceDE w:val="0"/>
        <w:autoSpaceDN w:val="0"/>
        <w:adjustRightInd w:val="0"/>
        <w:spacing w:after="0"/>
        <w:textAlignment w:val="baseline"/>
        <w:rPr>
          <w:rFonts w:cs="Times"/>
          <w:szCs w:val="20"/>
          <w:lang w:eastAsia="zh-CN"/>
        </w:rPr>
      </w:pPr>
      <w:r>
        <w:rPr>
          <w:rFonts w:cs="Times"/>
          <w:szCs w:val="20"/>
          <w:lang w:eastAsia="zh-CN"/>
        </w:rPr>
        <w:t>For 480 and 960kHz PRACH:</w:t>
      </w:r>
    </w:p>
    <w:p>
      <w:pPr>
        <w:pStyle w:val="15"/>
        <w:numPr>
          <w:ilvl w:val="0"/>
          <w:numId w:val="11"/>
        </w:numPr>
        <w:overflowPunct w:val="0"/>
        <w:autoSpaceDE w:val="0"/>
        <w:autoSpaceDN w:val="0"/>
        <w:adjustRightInd w:val="0"/>
        <w:spacing w:after="0"/>
        <w:textAlignment w:val="baseline"/>
        <w:rPr>
          <w:rFonts w:cs="Times"/>
          <w:szCs w:val="20"/>
          <w:lang w:eastAsia="zh-CN"/>
        </w:rPr>
      </w:pPr>
      <w:r>
        <w:rPr>
          <w:rFonts w:cs="Times"/>
          <w:szCs w:val="20"/>
          <w:lang w:eastAsia="zh-CN"/>
        </w:rPr>
        <w:t>At least the same RO density in time domain (i.e. number of specified RO per reference slot according the PRACH configuration index) as for 120kHz PRACH in FR2 is supported</w:t>
      </w:r>
    </w:p>
    <w:p>
      <w:pPr>
        <w:pStyle w:val="15"/>
        <w:numPr>
          <w:ilvl w:val="1"/>
          <w:numId w:val="11"/>
        </w:numPr>
        <w:overflowPunct w:val="0"/>
        <w:autoSpaceDE w:val="0"/>
        <w:autoSpaceDN w:val="0"/>
        <w:adjustRightInd w:val="0"/>
        <w:spacing w:after="0"/>
        <w:textAlignment w:val="baseline"/>
        <w:rPr>
          <w:rFonts w:cs="Times"/>
          <w:szCs w:val="20"/>
          <w:lang w:eastAsia="zh-CN"/>
        </w:rPr>
      </w:pPr>
      <w:r>
        <w:rPr>
          <w:rFonts w:cs="Times"/>
          <w:szCs w:val="20"/>
          <w:lang w:eastAsia="zh-CN"/>
        </w:rPr>
        <w:t>FFS: Support gap between consecutive ROs in time domain and the details to derive the gap</w:t>
      </w:r>
    </w:p>
    <w:p>
      <w:pPr>
        <w:spacing w:before="180" w:after="60" w:line="260" w:lineRule="auto"/>
        <w:rPr>
          <w:rFonts w:cs="Times New Roman"/>
          <w:iCs/>
          <w:szCs w:val="20"/>
          <w:highlight w:val="green"/>
          <w:lang w:eastAsia="zh-CN"/>
        </w:rPr>
      </w:pPr>
      <w:r>
        <w:rPr>
          <w:rFonts w:cs="Times New Roman"/>
          <w:iCs/>
          <w:szCs w:val="20"/>
          <w:highlight w:val="green"/>
          <w:lang w:eastAsia="zh-CN"/>
        </w:rPr>
        <w:t>Agreement:</w:t>
      </w:r>
    </w:p>
    <w:p>
      <w:pPr>
        <w:pStyle w:val="15"/>
        <w:overflowPunct w:val="0"/>
        <w:autoSpaceDE w:val="0"/>
        <w:autoSpaceDN w:val="0"/>
        <w:adjustRightInd w:val="0"/>
        <w:spacing w:after="0"/>
        <w:textAlignment w:val="baseline"/>
        <w:rPr>
          <w:rFonts w:cs="Times"/>
          <w:szCs w:val="20"/>
          <w:lang w:eastAsia="zh-CN"/>
        </w:rPr>
      </w:pPr>
      <w:r>
        <w:rPr>
          <w:rFonts w:cs="Times"/>
          <w:szCs w:val="20"/>
          <w:lang w:eastAsia="zh-CN"/>
        </w:rPr>
        <w:t>For 480 and 960kHz PRACH,</w:t>
      </w:r>
    </w:p>
    <w:p>
      <w:pPr>
        <w:pStyle w:val="15"/>
        <w:numPr>
          <w:ilvl w:val="0"/>
          <w:numId w:val="11"/>
        </w:numPr>
        <w:overflowPunct w:val="0"/>
        <w:autoSpaceDE w:val="0"/>
        <w:autoSpaceDN w:val="0"/>
        <w:adjustRightInd w:val="0"/>
        <w:spacing w:after="0"/>
        <w:textAlignment w:val="baseline"/>
        <w:rPr>
          <w:rFonts w:cs="Times"/>
          <w:szCs w:val="20"/>
          <w:lang w:eastAsia="zh-CN"/>
        </w:rPr>
      </w:pPr>
      <w:r>
        <w:rPr>
          <w:rFonts w:cs="Times"/>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pPr>
        <w:pStyle w:val="15"/>
        <w:numPr>
          <w:ilvl w:val="1"/>
          <w:numId w:val="11"/>
        </w:numPr>
        <w:overflowPunct w:val="0"/>
        <w:autoSpaceDE w:val="0"/>
        <w:autoSpaceDN w:val="0"/>
        <w:adjustRightInd w:val="0"/>
        <w:spacing w:after="0"/>
        <w:textAlignment w:val="baseline"/>
        <w:rPr>
          <w:rFonts w:cs="Times"/>
          <w:szCs w:val="20"/>
          <w:lang w:eastAsia="zh-CN"/>
        </w:rPr>
      </w:pPr>
      <w:r>
        <w:rPr>
          <w:rFonts w:cs="Times"/>
          <w:szCs w:val="20"/>
          <w:lang w:eastAsia="zh-CN"/>
        </w:rPr>
        <w:t>and when number of PRACH slots in a reference slot is 1,</w:t>
      </w:r>
    </w:p>
    <w:p>
      <w:pPr>
        <w:pStyle w:val="15"/>
        <w:numPr>
          <w:ilvl w:val="2"/>
          <w:numId w:val="11"/>
        </w:numPr>
        <w:overflowPunct w:val="0"/>
        <w:autoSpaceDE w:val="0"/>
        <w:autoSpaceDN w:val="0"/>
        <w:adjustRightInd w:val="0"/>
        <w:spacing w:after="0"/>
        <w:textAlignment w:val="baseline"/>
        <w:rPr>
          <w:rFonts w:cs="Times"/>
          <w:szCs w:val="20"/>
          <w:lang w:eastAsia="zh-CN"/>
        </w:rPr>
      </w:pPr>
      <w:r>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=[7]</m:t>
        </m:r>
      </m:oMath>
      <w:r>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=[15]</m:t>
        </m:r>
      </m:oMath>
      <w:r>
        <w:rPr>
          <w:rFonts w:cs="Times"/>
          <w:szCs w:val="20"/>
          <w:lang w:eastAsia="zh-CN"/>
        </w:rPr>
        <w:t xml:space="preserve"> for 960kHz PRACH</w:t>
      </w:r>
    </w:p>
    <w:p>
      <w:pPr>
        <w:pStyle w:val="15"/>
        <w:numPr>
          <w:ilvl w:val="1"/>
          <w:numId w:val="11"/>
        </w:numPr>
        <w:overflowPunct w:val="0"/>
        <w:autoSpaceDE w:val="0"/>
        <w:autoSpaceDN w:val="0"/>
        <w:adjustRightInd w:val="0"/>
        <w:spacing w:after="0"/>
        <w:textAlignment w:val="baseline"/>
        <w:rPr>
          <w:rFonts w:cs="Times"/>
          <w:szCs w:val="20"/>
          <w:lang w:eastAsia="zh-CN"/>
        </w:rPr>
      </w:pPr>
      <w:r>
        <w:rPr>
          <w:rFonts w:cs="Times"/>
          <w:szCs w:val="20"/>
          <w:lang w:eastAsia="zh-CN"/>
        </w:rPr>
        <w:t>and when the number of PRACH slots in a reference slot is 2,</w:t>
      </w:r>
    </w:p>
    <w:p>
      <w:pPr>
        <w:pStyle w:val="15"/>
        <w:numPr>
          <w:ilvl w:val="2"/>
          <w:numId w:val="11"/>
        </w:numPr>
        <w:overflowPunct w:val="0"/>
        <w:autoSpaceDE w:val="0"/>
        <w:autoSpaceDN w:val="0"/>
        <w:adjustRightInd w:val="0"/>
        <w:spacing w:after="0"/>
        <w:textAlignment w:val="baseline"/>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=[3,7]</m:t>
        </m:r>
      </m:oMath>
      <w:r>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=[7,15]</m:t>
        </m:r>
      </m:oMath>
      <w:r>
        <w:rPr>
          <w:rFonts w:cs="Times"/>
          <w:szCs w:val="20"/>
          <w:lang w:eastAsia="zh-CN"/>
        </w:rPr>
        <w:t xml:space="preserve"> for 960kHz PRACH </w:t>
      </w:r>
    </w:p>
    <w:p>
      <w:pPr>
        <w:pStyle w:val="15"/>
        <w:numPr>
          <w:ilvl w:val="0"/>
          <w:numId w:val="11"/>
        </w:numPr>
        <w:overflowPunct w:val="0"/>
        <w:autoSpaceDE w:val="0"/>
        <w:autoSpaceDN w:val="0"/>
        <w:adjustRightInd w:val="0"/>
        <w:spacing w:after="0"/>
        <w:textAlignment w:val="baseline"/>
        <w:rPr>
          <w:rFonts w:cs="Times"/>
          <w:szCs w:val="20"/>
          <w:lang w:eastAsia="zh-CN"/>
        </w:rPr>
      </w:pPr>
      <w:r>
        <w:rPr>
          <w:rFonts w:cs="Times"/>
          <w:szCs w:val="20"/>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oMath>
      <w:r>
        <w:rPr>
          <w:rFonts w:cs="Times"/>
          <w:szCs w:val="20"/>
          <w:lang w:eastAsia="zh-CN"/>
        </w:rPr>
        <w:t xml:space="preserve"> values, when a PRACH slot cannot contain all time domain PRACH occasions</w:t>
      </w:r>
      <w:r>
        <w:rPr>
          <w:rFonts w:cs="Times"/>
          <w:strike/>
          <w:szCs w:val="20"/>
          <w:lang w:eastAsia="zh-CN"/>
        </w:rPr>
        <w:t>,</w:t>
      </w:r>
      <w:r>
        <w:rPr>
          <w:rFonts w:cs="Times"/>
          <w:szCs w:val="20"/>
          <w:lang w:eastAsia="zh-CN"/>
        </w:rPr>
        <w:t xml:space="preserve"> corresponding to a PRACH Config. Index in Table 6.3.3.2-4 of 38.211 including gap(s) between consecutive PRACH occasions (if supported) to account for LBT and/or beam switching.</w:t>
      </w:r>
    </w:p>
    <w:p>
      <w:pPr>
        <w:pStyle w:val="15"/>
        <w:numPr>
          <w:ilvl w:val="0"/>
          <w:numId w:val="11"/>
        </w:numPr>
        <w:overflowPunct w:val="0"/>
        <w:autoSpaceDE w:val="0"/>
        <w:autoSpaceDN w:val="0"/>
        <w:adjustRightInd w:val="0"/>
        <w:spacing w:after="180" w:line="260" w:lineRule="auto"/>
        <w:ind w:left="363" w:hanging="363"/>
        <w:textAlignment w:val="baseline"/>
        <w:rPr>
          <w:rFonts w:cs="Times"/>
          <w:szCs w:val="20"/>
          <w:lang w:eastAsia="zh-CN"/>
        </w:rPr>
      </w:pPr>
      <w:r>
        <w:rPr>
          <w:rFonts w:cs="Times"/>
          <w:szCs w:val="20"/>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oMath>
      <w:r>
        <w:rPr>
          <w:rFonts w:cs="Times"/>
          <w:szCs w:val="20"/>
          <w:lang w:eastAsia="zh-CN"/>
        </w:rPr>
        <w:t xml:space="preserve"> values if the maximum that can be configured for the number of FD RO’s is less than 8 (due to BW limitation)</w:t>
      </w:r>
    </w:p>
    <w:p>
      <w:pPr>
        <w:spacing w:after="180" w:line="260" w:lineRule="auto"/>
        <w:jc w:val="both"/>
        <w:rPr>
          <w:lang w:eastAsia="ko-KR"/>
        </w:rPr>
      </w:pPr>
      <w:r>
        <w:rPr>
          <w:rFonts w:hint="eastAsia" w:eastAsia="宋体"/>
          <w:bCs/>
          <w:lang w:val="en-US" w:eastAsia="zh-CN"/>
        </w:rPr>
        <w:t>In this contribution, we give our views on initial access aspects for NR between 52.6 GHz ~ 71 GHz, including SSB, Type0-PDCCH, PRACH, etc.</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initial access aspects</w:t>
      </w:r>
    </w:p>
    <w:p>
      <w:pPr>
        <w:pStyle w:val="3"/>
        <w:numPr>
          <w:ilvl w:val="1"/>
          <w:numId w:val="0"/>
        </w:numPr>
        <w:snapToGrid w:val="0"/>
        <w:spacing w:after="240" w:line="260" w:lineRule="auto"/>
        <w:rPr>
          <w:rFonts w:ascii="Times New Roman" w:hAnsi="Times New Roman" w:eastAsia="宋体"/>
          <w:b/>
          <w:bCs w:val="0"/>
          <w:lang w:val="en-US"/>
        </w:rPr>
      </w:pPr>
      <w:r>
        <w:rPr>
          <w:rFonts w:ascii="Times New Roman" w:hAnsi="Times New Roman"/>
          <w:b/>
          <w:bCs w:val="0"/>
          <w:lang w:val="en-US"/>
        </w:rPr>
        <w:t xml:space="preserve">2.1 </w:t>
      </w:r>
      <w:r>
        <w:rPr>
          <w:rFonts w:hint="eastAsia" w:ascii="Times New Roman" w:hAnsi="Times New Roman" w:eastAsia="宋体"/>
          <w:b/>
          <w:bCs w:val="0"/>
          <w:lang w:val="en-US" w:eastAsia="zh-CN"/>
        </w:rPr>
        <w:t xml:space="preserve">SS/PBCH block and </w:t>
      </w:r>
      <w:r>
        <w:rPr>
          <w:rFonts w:hint="eastAsia" w:ascii="Times New Roman" w:hAnsi="Times New Roman" w:eastAsia="宋体"/>
          <w:b/>
          <w:bCs w:val="0"/>
          <w:lang w:val="en-US"/>
        </w:rPr>
        <w:t>other initial access signals/channels</w:t>
      </w:r>
    </w:p>
    <w:p>
      <w:pPr>
        <w:widowControl w:val="0"/>
        <w:spacing w:before="300" w:line="260" w:lineRule="auto"/>
        <w:jc w:val="both"/>
        <w:outlineLvl w:val="2"/>
        <w:rPr>
          <w:rFonts w:hint="default" w:eastAsia="宋体"/>
          <w:b/>
          <w:bCs/>
          <w:sz w:val="24"/>
          <w:szCs w:val="24"/>
          <w:lang w:val="en-US" w:eastAsia="zh-CN"/>
        </w:rPr>
      </w:pPr>
      <w:r>
        <w:rPr>
          <w:rFonts w:hint="eastAsia" w:eastAsia="宋体"/>
          <w:b/>
          <w:bCs/>
          <w:sz w:val="24"/>
          <w:szCs w:val="24"/>
          <w:lang w:val="en-US" w:eastAsia="zh-CN"/>
        </w:rPr>
        <w:t>2.1.1 SSB pattern design for 480/960 kHz SCS</w:t>
      </w:r>
    </w:p>
    <w:p>
      <w:pPr>
        <w:widowControl w:val="0"/>
        <w:jc w:val="both"/>
        <w:rPr>
          <w:rFonts w:hint="eastAsia"/>
          <w:lang w:val="en-US" w:eastAsia="zh-CN"/>
        </w:rPr>
      </w:pPr>
      <w:r>
        <w:rPr>
          <w:rFonts w:hint="eastAsia" w:eastAsia="宋体"/>
          <w:lang w:val="en-US" w:eastAsia="zh-CN"/>
        </w:rPr>
        <w:t xml:space="preserve">In addition to 120 kHz SCS that is supported in both initial and non-initial access cases, RAN1#104bis e-meeting has agreed to </w:t>
      </w:r>
      <w:r>
        <w:rPr>
          <w:lang w:eastAsia="zh-CN"/>
        </w:rPr>
        <w:t xml:space="preserve">support 480 kHz and 960 kHz </w:t>
      </w:r>
      <w:r>
        <w:rPr>
          <w:rFonts w:hint="eastAsia"/>
          <w:lang w:val="en-US" w:eastAsia="zh-CN"/>
        </w:rPr>
        <w:t xml:space="preserve">SCS </w:t>
      </w:r>
      <w:r>
        <w:rPr>
          <w:lang w:eastAsia="zh-CN"/>
        </w:rPr>
        <w:t>for the SSB</w:t>
      </w:r>
      <w:r>
        <w:rPr>
          <w:rFonts w:hint="eastAsia"/>
          <w:lang w:val="en-US" w:eastAsia="zh-CN"/>
        </w:rPr>
        <w:t xml:space="preserve"> f</w:t>
      </w:r>
      <w:r>
        <w:rPr>
          <w:lang w:eastAsia="zh-CN"/>
        </w:rPr>
        <w:t>or the case where SSB location and SCS are explicitly provided to the UE (non-initial access) and SSB does not configure Type-0 PDCC</w:t>
      </w:r>
      <w:r>
        <w:rPr>
          <w:rFonts w:hint="eastAsia"/>
          <w:lang w:val="en-US" w:eastAsia="zh-CN"/>
        </w:rPr>
        <w:t>H. After several rounds of discussion, RAN#92 e-meeting has finally agreed to support 480 kHz SSB for initial access with support of CORESET0/Type0-PDCCH configuration in the MIB with some constraints. It can be said that the SCSs of SSB are finally determined.</w:t>
      </w:r>
    </w:p>
    <w:p>
      <w:pPr>
        <w:widowControl w:val="0"/>
        <w:jc w:val="both"/>
        <w:rPr>
          <w:rFonts w:hint="default"/>
          <w:szCs w:val="20"/>
          <w:lang w:val="en-US" w:eastAsia="zh-CN"/>
        </w:rPr>
      </w:pPr>
      <w:r>
        <w:rPr>
          <w:rFonts w:hint="eastAsia"/>
          <w:lang w:val="en-US" w:eastAsia="zh-CN"/>
        </w:rPr>
        <w:t xml:space="preserve">RAN1 has agreed that </w:t>
      </w:r>
      <w:r>
        <w:rPr>
          <w:rFonts w:hint="eastAsia" w:eastAsia="宋体"/>
          <w:lang w:val="en-US" w:eastAsia="zh-CN"/>
        </w:rPr>
        <w:t xml:space="preserve">SSB pattern in slots with 120 kHz SCS reuses the pattern of Case D and the number of candidates SSBs in a half frame is still 64. RAN1 has also agreed that </w:t>
      </w:r>
      <w:r>
        <w:rPr>
          <w:lang w:eastAsia="zh-CN"/>
        </w:rPr>
        <w:t>f</w:t>
      </w:r>
      <w:r>
        <w:rPr>
          <w:rFonts w:eastAsia="Times New Roman"/>
          <w:szCs w:val="20"/>
          <w:lang w:eastAsia="zh-CN"/>
        </w:rPr>
        <w:t>irst symbols of the candidate SSB have index {2, 9} + 14*n</w:t>
      </w:r>
      <w:r>
        <w:rPr>
          <w:rFonts w:hint="eastAsia"/>
          <w:szCs w:val="20"/>
          <w:lang w:val="en-US" w:eastAsia="zh-CN"/>
        </w:rPr>
        <w:t xml:space="preserve"> for 480 kHz and 960 kHz SCS, but has not determined the exact values of </w:t>
      </w:r>
      <w:r>
        <w:rPr>
          <w:rFonts w:hint="default"/>
          <w:szCs w:val="20"/>
          <w:lang w:val="en-US" w:eastAsia="zh-CN"/>
        </w:rPr>
        <w:t>‘</w:t>
      </w:r>
      <w:r>
        <w:rPr>
          <w:rFonts w:hint="eastAsia"/>
          <w:szCs w:val="20"/>
          <w:lang w:val="en-US" w:eastAsia="zh-CN"/>
        </w:rPr>
        <w:t>n</w:t>
      </w:r>
      <w:r>
        <w:rPr>
          <w:rFonts w:hint="default"/>
          <w:szCs w:val="20"/>
          <w:lang w:val="en-US" w:eastAsia="zh-CN"/>
        </w:rPr>
        <w:t>’</w:t>
      </w:r>
      <w:r>
        <w:rPr>
          <w:rFonts w:hint="eastAsia"/>
          <w:szCs w:val="20"/>
          <w:lang w:val="en-US" w:eastAsia="zh-CN"/>
        </w:rPr>
        <w:t xml:space="preserve"> for each SCS. In order to avoid prolonged occupation by SSBs and leave time gaps between SSBs for the transmission of uplink and urgent services, some blank slots between multiple SSBs should be left. In addition, for shared spectrum operation, more than 64 candidate SSBs in a half frame can be defined for increasing the transmission opportunities of SSBs.</w:t>
      </w:r>
    </w:p>
    <w:p>
      <w:pPr>
        <w:widowControl w:val="0"/>
        <w:numPr>
          <w:ilvl w:val="-1"/>
          <w:numId w:val="0"/>
        </w:numPr>
        <w:spacing w:after="0"/>
        <w:ind w:left="0" w:firstLine="0"/>
        <w:jc w:val="both"/>
        <w:rPr>
          <w:lang w:eastAsia="zh-CN"/>
        </w:rPr>
      </w:pPr>
      <w:r>
        <w:rPr>
          <w:rFonts w:hint="eastAsia"/>
          <w:szCs w:val="20"/>
          <w:lang w:val="en-US" w:eastAsia="zh-CN"/>
        </w:rPr>
        <w:t xml:space="preserve">As shown in Figure 2.1.1-1, the following design can be considered for </w:t>
      </w:r>
      <w:r>
        <w:rPr>
          <w:rFonts w:hint="eastAsia"/>
          <w:lang w:val="en-US" w:eastAsia="zh-CN"/>
        </w:rPr>
        <w:t>480/960kHz SCS SSB</w:t>
      </w:r>
      <w:r>
        <w:rPr>
          <w:rFonts w:hint="eastAsia"/>
          <w:szCs w:val="20"/>
          <w:lang w:val="en-US" w:eastAsia="zh-CN"/>
        </w:rPr>
        <w:t xml:space="preserve">: </w:t>
      </w:r>
      <w:r>
        <w:rPr>
          <w:lang w:eastAsia="zh-CN"/>
        </w:rPr>
        <w:t>First symbols of the candidate SSB have index {</w:t>
      </w:r>
      <w:r>
        <w:rPr>
          <w:rFonts w:hint="eastAsia"/>
          <w:lang w:val="en-US" w:eastAsia="zh-CN"/>
        </w:rPr>
        <w:t>2</w:t>
      </w:r>
      <w:r>
        <w:rPr>
          <w:lang w:eastAsia="zh-CN"/>
        </w:rPr>
        <w:t xml:space="preserve">, </w:t>
      </w:r>
      <w:r>
        <w:rPr>
          <w:rFonts w:hint="eastAsia"/>
          <w:lang w:val="en-US" w:eastAsia="zh-CN"/>
        </w:rPr>
        <w:t>9</w:t>
      </w:r>
      <w:r>
        <w:rPr>
          <w:lang w:eastAsia="zh-CN"/>
        </w:rPr>
        <w:t>} + 14*n, where index 0 corresponds to the first symbol of the first slot in a half-frame</w:t>
      </w:r>
    </w:p>
    <w:p>
      <w:pPr>
        <w:pStyle w:val="15"/>
        <w:numPr>
          <w:ilvl w:val="0"/>
          <w:numId w:val="14"/>
        </w:numPr>
        <w:spacing w:after="0"/>
        <w:ind w:left="720" w:hanging="360"/>
        <w:rPr>
          <w:lang w:eastAsia="zh-CN"/>
        </w:rPr>
      </w:pPr>
      <w:r>
        <w:rPr>
          <w:rFonts w:hint="eastAsia"/>
          <w:lang w:val="en-US" w:eastAsia="zh-CN"/>
        </w:rPr>
        <w:t>If DBTW (Discovery burst transmission window) is not supported or DBTW is disabled</w:t>
      </w:r>
    </w:p>
    <w:p>
      <w:pPr>
        <w:pStyle w:val="15"/>
        <w:numPr>
          <w:ilvl w:val="1"/>
          <w:numId w:val="14"/>
        </w:numPr>
        <w:spacing w:after="0"/>
        <w:ind w:left="1440" w:hanging="360"/>
        <w:rPr>
          <w:lang w:val="en-US" w:eastAsia="zh-CN"/>
        </w:rPr>
      </w:pPr>
      <w:r>
        <w:rPr>
          <w:rFonts w:hint="eastAsia"/>
          <w:lang w:val="en-US" w:eastAsia="zh-CN"/>
        </w:rPr>
        <w:t>For 480kHz SCS, the 64 candidate SSBs are located in 32 slots, with 2  slots spacing b</w:t>
      </w:r>
      <w:r>
        <w:rPr>
          <w:lang w:val="en-US" w:eastAsia="zh-CN"/>
        </w:rPr>
        <w:t xml:space="preserve">etween every 8 consecutive slots to avoid prolonged occupation, i.e. </w:t>
      </w:r>
      <w:r>
        <w:rPr>
          <w:rFonts w:eastAsia="宋体"/>
          <w:lang w:val="en-US" w:eastAsia="zh-CN"/>
        </w:rPr>
        <w:t>n=0, 1, 2, 3, 4, 5, 6, 7, 10, 11, 12, 13, 14, 15, 16, 17, 20, 21, 22, 23, 24, 25, 26, 27, 30, 31, 32, 33, 34, 35, 36, 37</w:t>
      </w:r>
      <w:r>
        <w:rPr>
          <w:rFonts w:hint="eastAsia" w:eastAsia="宋体"/>
          <w:lang w:val="en-US" w:eastAsia="zh-CN"/>
        </w:rPr>
        <w:t>.</w:t>
      </w:r>
    </w:p>
    <w:p>
      <w:pPr>
        <w:pStyle w:val="15"/>
        <w:numPr>
          <w:ilvl w:val="1"/>
          <w:numId w:val="14"/>
        </w:numPr>
        <w:spacing w:after="0"/>
        <w:ind w:left="1440" w:hanging="360"/>
        <w:rPr>
          <w:lang w:val="en-US" w:eastAsia="zh-CN"/>
        </w:rPr>
      </w:pPr>
      <w:r>
        <w:rPr>
          <w:rFonts w:eastAsia="宋体"/>
          <w:lang w:val="en-US" w:eastAsia="zh-CN"/>
        </w:rPr>
        <w:t xml:space="preserve">For 960kHz SCS, </w:t>
      </w:r>
      <w:r>
        <w:rPr>
          <w:lang w:val="en-US" w:eastAsia="zh-CN"/>
        </w:rPr>
        <w:t xml:space="preserve">the 64 candidate SSBs are located in 32 slots, with 4  slots spacing between every 16 consecutive slots to avoid prolonged occupation, i.e. </w:t>
      </w:r>
      <w:r>
        <w:rPr>
          <w:rFonts w:eastAsia="宋体"/>
          <w:lang w:val="en-US" w:eastAsia="zh-CN"/>
        </w:rPr>
        <w:t>n=0, 1, 2, 3, 4, 5, 6, 7, 8, 9, 10, 11, 12, 13, 14, 15, 20, 21, 22, 23, 24, 25, 26, 27, 28, 29, 30, 31, 32, 33, 34, 35</w:t>
      </w:r>
      <w:r>
        <w:rPr>
          <w:rFonts w:hint="eastAsia" w:eastAsia="宋体"/>
          <w:lang w:val="en-US" w:eastAsia="zh-CN"/>
        </w:rPr>
        <w:t>.</w:t>
      </w:r>
    </w:p>
    <w:p>
      <w:pPr>
        <w:pStyle w:val="15"/>
        <w:numPr>
          <w:ilvl w:val="0"/>
          <w:numId w:val="14"/>
        </w:numPr>
        <w:spacing w:after="0"/>
        <w:ind w:left="720" w:hanging="360"/>
        <w:rPr>
          <w:highlight w:val="none"/>
          <w:lang w:eastAsia="zh-CN"/>
        </w:rPr>
      </w:pPr>
      <w:r>
        <w:rPr>
          <w:rFonts w:hint="eastAsia"/>
          <w:highlight w:val="none"/>
          <w:lang w:val="en-US" w:eastAsia="zh-CN"/>
        </w:rPr>
        <w:t>If DBTW is supported and it is enabled</w:t>
      </w:r>
    </w:p>
    <w:p>
      <w:pPr>
        <w:pStyle w:val="15"/>
        <w:widowControl w:val="0"/>
        <w:numPr>
          <w:ilvl w:val="1"/>
          <w:numId w:val="14"/>
        </w:numPr>
        <w:spacing w:after="180" w:line="260" w:lineRule="auto"/>
        <w:ind w:left="1446" w:hanging="363"/>
        <w:jc w:val="both"/>
        <w:rPr>
          <w:rFonts w:hint="default"/>
          <w:szCs w:val="20"/>
          <w:lang w:val="en-US" w:eastAsia="zh-CN"/>
        </w:rPr>
      </w:pPr>
      <w:r>
        <w:rPr>
          <w:rFonts w:hint="eastAsia"/>
          <w:highlight w:val="none"/>
          <w:lang w:val="en-US" w:eastAsia="zh-CN"/>
        </w:rPr>
        <w:t>Additional 64 candidate SSB can be defined after the above original 64 candidate SSBs in the half frame</w:t>
      </w:r>
    </w:p>
    <w:p>
      <w:pPr>
        <w:widowControl w:val="0"/>
        <w:jc w:val="both"/>
      </w:pPr>
      <w:r>
        <w:drawing>
          <wp:inline distT="0" distB="0" distL="114300" distR="114300">
            <wp:extent cx="5722620" cy="3136265"/>
            <wp:effectExtent l="0" t="0" r="11430" b="6985"/>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11"/>
                    <a:stretch>
                      <a:fillRect/>
                    </a:stretch>
                  </pic:blipFill>
                  <pic:spPr>
                    <a:xfrm>
                      <a:off x="0" y="0"/>
                      <a:ext cx="5722620" cy="3136265"/>
                    </a:xfrm>
                    <a:prstGeom prst="rect">
                      <a:avLst/>
                    </a:prstGeom>
                    <a:noFill/>
                    <a:ln>
                      <a:noFill/>
                    </a:ln>
                  </pic:spPr>
                </pic:pic>
              </a:graphicData>
            </a:graphic>
          </wp:inline>
        </w:drawing>
      </w:r>
    </w:p>
    <w:p>
      <w:pPr>
        <w:widowControl w:val="0"/>
        <w:jc w:val="center"/>
        <w:rPr>
          <w:rFonts w:hint="default" w:eastAsia="宋体"/>
          <w:b/>
          <w:bCs/>
          <w:lang w:val="en-US" w:eastAsia="zh-CN"/>
        </w:rPr>
      </w:pPr>
      <w:r>
        <w:rPr>
          <w:rFonts w:hint="eastAsia" w:eastAsia="宋体"/>
          <w:b/>
          <w:bCs/>
          <w:lang w:val="en-US" w:eastAsia="zh-CN"/>
        </w:rPr>
        <w:t>Figure 2.1.1-1: Candidate SSBs with SCS 480/960 kHz in a half frame</w:t>
      </w:r>
    </w:p>
    <w:p>
      <w:pPr>
        <w:widowControl w:val="0"/>
        <w:numPr>
          <w:ilvl w:val="-1"/>
          <w:numId w:val="0"/>
        </w:numPr>
        <w:spacing w:after="0"/>
        <w:ind w:left="0" w:firstLine="0"/>
        <w:jc w:val="both"/>
        <w:rPr>
          <w:b/>
          <w:bCs/>
          <w:lang w:eastAsia="zh-CN"/>
        </w:rPr>
      </w:pPr>
      <w:r>
        <w:rPr>
          <w:rFonts w:hint="eastAsia"/>
          <w:b/>
          <w:bCs/>
          <w:szCs w:val="20"/>
          <w:lang w:val="en-US" w:eastAsia="zh-CN"/>
        </w:rPr>
        <w:t xml:space="preserve">Proposal 1: The following design of candidate SSBs with SCS 480/960 kHz in a half frame can be considered: </w:t>
      </w:r>
      <w:r>
        <w:rPr>
          <w:b/>
          <w:bCs/>
          <w:lang w:eastAsia="zh-CN"/>
        </w:rPr>
        <w:t>First symbols of the candidate SSB have index {</w:t>
      </w:r>
      <w:r>
        <w:rPr>
          <w:rFonts w:hint="eastAsia"/>
          <w:b/>
          <w:bCs/>
          <w:lang w:val="en-US" w:eastAsia="zh-CN"/>
        </w:rPr>
        <w:t>2</w:t>
      </w:r>
      <w:r>
        <w:rPr>
          <w:b/>
          <w:bCs/>
          <w:lang w:eastAsia="zh-CN"/>
        </w:rPr>
        <w:t xml:space="preserve">, </w:t>
      </w:r>
      <w:r>
        <w:rPr>
          <w:rFonts w:hint="eastAsia"/>
          <w:b/>
          <w:bCs/>
          <w:lang w:val="en-US" w:eastAsia="zh-CN"/>
        </w:rPr>
        <w:t>9</w:t>
      </w:r>
      <w:r>
        <w:rPr>
          <w:b/>
          <w:bCs/>
          <w:lang w:eastAsia="zh-CN"/>
        </w:rPr>
        <w:t>} + 14*n, where index 0 corresponds to the first symbol of the first slot in a half-frame</w:t>
      </w:r>
    </w:p>
    <w:p>
      <w:pPr>
        <w:pStyle w:val="15"/>
        <w:numPr>
          <w:ilvl w:val="0"/>
          <w:numId w:val="14"/>
        </w:numPr>
        <w:spacing w:after="0"/>
        <w:ind w:left="720" w:hanging="360"/>
        <w:jc w:val="both"/>
        <w:rPr>
          <w:b/>
          <w:bCs/>
          <w:lang w:eastAsia="zh-CN"/>
        </w:rPr>
      </w:pPr>
      <w:r>
        <w:rPr>
          <w:rFonts w:hint="eastAsia"/>
          <w:b/>
          <w:bCs/>
          <w:lang w:val="en-US" w:eastAsia="zh-CN"/>
        </w:rPr>
        <w:t>If DBTW is not supported or DBTW is disabled</w:t>
      </w:r>
    </w:p>
    <w:p>
      <w:pPr>
        <w:pStyle w:val="15"/>
        <w:numPr>
          <w:ilvl w:val="1"/>
          <w:numId w:val="14"/>
        </w:numPr>
        <w:spacing w:after="0"/>
        <w:ind w:left="1440" w:hanging="360"/>
        <w:jc w:val="both"/>
        <w:rPr>
          <w:b/>
          <w:bCs/>
          <w:lang w:val="en-US" w:eastAsia="zh-CN"/>
        </w:rPr>
      </w:pPr>
      <w:r>
        <w:rPr>
          <w:rFonts w:hint="eastAsia"/>
          <w:b/>
          <w:bCs/>
          <w:lang w:val="en-US" w:eastAsia="zh-CN"/>
        </w:rPr>
        <w:t>For 480kHz SCS, the 64 candidate SSBs are located in 32 slots, with 2  slots spacing b</w:t>
      </w:r>
      <w:r>
        <w:rPr>
          <w:b/>
          <w:bCs/>
          <w:lang w:val="en-US" w:eastAsia="zh-CN"/>
        </w:rPr>
        <w:t xml:space="preserve">etween every 8 consecutive slots to avoid prolonged occupation, i.e. </w:t>
      </w:r>
      <w:r>
        <w:rPr>
          <w:rFonts w:eastAsia="宋体"/>
          <w:b/>
          <w:bCs/>
          <w:lang w:val="en-US" w:eastAsia="zh-CN"/>
        </w:rPr>
        <w:t>n=0, 1, 2, 3, 4, 5, 6, 7, 10, 11, 12, 13, 14, 15, 16, 17, 20, 21, 22, 23, 24, 25, 26, 27, 30, 31, 32, 33, 34, 35, 36, 37</w:t>
      </w:r>
    </w:p>
    <w:p>
      <w:pPr>
        <w:pStyle w:val="15"/>
        <w:numPr>
          <w:ilvl w:val="1"/>
          <w:numId w:val="14"/>
        </w:numPr>
        <w:spacing w:after="0"/>
        <w:ind w:left="1440" w:hanging="360"/>
        <w:jc w:val="both"/>
        <w:rPr>
          <w:b/>
          <w:bCs/>
          <w:lang w:val="en-US" w:eastAsia="zh-CN"/>
        </w:rPr>
      </w:pPr>
      <w:r>
        <w:rPr>
          <w:rFonts w:eastAsia="宋体"/>
          <w:b/>
          <w:bCs/>
          <w:lang w:val="en-US" w:eastAsia="zh-CN"/>
        </w:rPr>
        <w:t xml:space="preserve">For 960kHz SCS, </w:t>
      </w:r>
      <w:r>
        <w:rPr>
          <w:b/>
          <w:bCs/>
          <w:lang w:val="en-US" w:eastAsia="zh-CN"/>
        </w:rPr>
        <w:t xml:space="preserve">the 64 candidate SSBs are located in 32 slots, with 4  slots spacing between every 16 consecutive slots to avoid prolonged occupation, i.e. </w:t>
      </w:r>
      <w:r>
        <w:rPr>
          <w:rFonts w:eastAsia="宋体"/>
          <w:b/>
          <w:bCs/>
          <w:lang w:val="en-US" w:eastAsia="zh-CN"/>
        </w:rPr>
        <w:t>n=0, 1, 2, 3, 4, 5, 6, 7, 8, 9, 10, 11, 12, 13, 14, 15, 20, 21, 22, 23, 24, 25, 26, 27, 28, 29, 30, 31, 32, 33, 34, 35</w:t>
      </w:r>
    </w:p>
    <w:p>
      <w:pPr>
        <w:pStyle w:val="15"/>
        <w:numPr>
          <w:ilvl w:val="0"/>
          <w:numId w:val="14"/>
        </w:numPr>
        <w:spacing w:after="0"/>
        <w:ind w:left="720" w:hanging="360"/>
        <w:jc w:val="both"/>
        <w:rPr>
          <w:b/>
          <w:bCs/>
          <w:highlight w:val="none"/>
          <w:lang w:eastAsia="zh-CN"/>
        </w:rPr>
      </w:pPr>
      <w:r>
        <w:rPr>
          <w:rFonts w:hint="eastAsia"/>
          <w:b/>
          <w:bCs/>
          <w:highlight w:val="none"/>
          <w:lang w:val="en-US" w:eastAsia="zh-CN"/>
        </w:rPr>
        <w:t>If DBTW is supported and it is enabled</w:t>
      </w:r>
    </w:p>
    <w:p>
      <w:pPr>
        <w:pStyle w:val="15"/>
        <w:widowControl w:val="0"/>
        <w:numPr>
          <w:ilvl w:val="1"/>
          <w:numId w:val="14"/>
        </w:numPr>
        <w:spacing w:after="0" w:line="260" w:lineRule="auto"/>
        <w:ind w:left="1440" w:hanging="360"/>
        <w:jc w:val="both"/>
      </w:pPr>
      <w:r>
        <w:rPr>
          <w:rFonts w:hint="eastAsia"/>
          <w:b/>
          <w:bCs/>
          <w:highlight w:val="none"/>
          <w:lang w:val="en-US" w:eastAsia="zh-CN"/>
        </w:rPr>
        <w:t>Additional 64 candidate SSB can be defined after the above original 64 candidate SSBs in the half frame</w:t>
      </w:r>
    </w:p>
    <w:p>
      <w:pPr>
        <w:widowControl w:val="0"/>
        <w:spacing w:before="300" w:line="260" w:lineRule="auto"/>
        <w:jc w:val="both"/>
        <w:outlineLvl w:val="2"/>
        <w:rPr>
          <w:rFonts w:eastAsia="宋体"/>
          <w:b/>
          <w:bCs/>
          <w:sz w:val="24"/>
          <w:szCs w:val="24"/>
          <w:lang w:val="en-US" w:eastAsia="zh-CN"/>
        </w:rPr>
      </w:pPr>
      <w:r>
        <w:rPr>
          <w:rFonts w:hint="eastAsia" w:eastAsia="宋体"/>
          <w:b/>
          <w:bCs/>
          <w:sz w:val="24"/>
          <w:szCs w:val="24"/>
          <w:lang w:val="en-US" w:eastAsia="zh-CN"/>
        </w:rPr>
        <w:t>2.1.2 Discovery burst transmission window</w:t>
      </w:r>
    </w:p>
    <w:p>
      <w:pPr>
        <w:jc w:val="both"/>
        <w:rPr>
          <w:rFonts w:eastAsia="宋体"/>
          <w:lang w:val="en-US" w:eastAsia="zh-CN"/>
        </w:rPr>
      </w:pPr>
      <w:r>
        <w:rPr>
          <w:rFonts w:hint="eastAsia" w:eastAsia="宋体"/>
          <w:lang w:val="en-US"/>
        </w:rPr>
        <w:t>For operation with shared spectrum channel access of NR 52.6</w:t>
      </w:r>
      <w:r>
        <w:rPr>
          <w:rFonts w:hint="eastAsia" w:eastAsia="宋体"/>
          <w:lang w:val="en-US" w:eastAsia="zh-CN"/>
        </w:rPr>
        <w:t>~</w:t>
      </w:r>
      <w:r>
        <w:rPr>
          <w:rFonts w:hint="eastAsia" w:eastAsia="宋体"/>
          <w:lang w:val="en-US"/>
        </w:rPr>
        <w:t xml:space="preserve">71 GHz, </w:t>
      </w:r>
      <w:r>
        <w:rPr>
          <w:rFonts w:hint="eastAsia" w:eastAsia="宋体"/>
          <w:lang w:val="en-US" w:eastAsia="zh-CN"/>
        </w:rPr>
        <w:t>RAN1 #104bis e-meeting</w:t>
      </w:r>
      <w:r>
        <w:rPr>
          <w:rFonts w:hint="eastAsia" w:eastAsia="宋体"/>
          <w:lang w:val="en-US"/>
        </w:rPr>
        <w:t xml:space="preserve"> has agreed to support discovery burst (DB) and define the DB same as in </w:t>
      </w:r>
      <w:r>
        <w:rPr>
          <w:rFonts w:hint="eastAsia" w:eastAsia="宋体"/>
          <w:lang w:val="en-US" w:eastAsia="zh-CN"/>
        </w:rPr>
        <w:t>Clause</w:t>
      </w:r>
      <w:r>
        <w:rPr>
          <w:rFonts w:hint="eastAsia" w:eastAsia="宋体"/>
          <w:lang w:val="en-US"/>
        </w:rPr>
        <w:t xml:space="preserve"> 4.0</w:t>
      </w:r>
      <w:r>
        <w:rPr>
          <w:rFonts w:hint="eastAsia" w:eastAsia="宋体"/>
          <w:lang w:val="en-US" w:eastAsia="zh-CN"/>
        </w:rPr>
        <w:t xml:space="preserve"> of TS </w:t>
      </w:r>
      <w:r>
        <w:rPr>
          <w:rFonts w:hint="eastAsia" w:eastAsia="宋体"/>
          <w:lang w:val="en-US"/>
        </w:rPr>
        <w:t>37.213</w:t>
      </w:r>
      <w:r>
        <w:rPr>
          <w:rFonts w:hint="eastAsia" w:eastAsia="宋体"/>
          <w:lang w:val="en-US" w:eastAsia="zh-CN"/>
        </w:rPr>
        <w:t xml:space="preserve"> in Rel-16</w:t>
      </w:r>
      <w:r>
        <w:rPr>
          <w:rFonts w:hint="eastAsia" w:eastAsia="宋体"/>
          <w:lang w:val="en-US"/>
        </w:rPr>
        <w:t xml:space="preserve">. </w:t>
      </w:r>
      <w:r>
        <w:rPr>
          <w:rFonts w:hint="eastAsia" w:eastAsia="宋体"/>
          <w:lang w:val="en-US" w:eastAsia="zh-CN"/>
        </w:rPr>
        <w:t>The Rel-16 d</w:t>
      </w:r>
      <w:r>
        <w:rPr>
          <w:rFonts w:hint="eastAsia" w:eastAsia="宋体"/>
          <w:lang w:val="en-US"/>
        </w:rPr>
        <w:t xml:space="preserve">iscovery burst includes at least an SSB and may also include RMSI-CORESET, RMSI-PDSCH and/or NZP CSI-RS. </w:t>
      </w:r>
      <w:r>
        <w:rPr>
          <w:rFonts w:eastAsia="宋体"/>
          <w:lang w:val="en-US"/>
        </w:rPr>
        <w:t>In order to increase the transmission opportunities of discovery burst, it is also necessary to support configuring a discovery burst transmission window (DBTW).</w:t>
      </w:r>
    </w:p>
    <w:p>
      <w:pPr>
        <w:jc w:val="both"/>
        <w:rPr>
          <w:rFonts w:hint="eastAsia" w:eastAsia="宋体"/>
          <w:lang w:val="en-US"/>
        </w:rPr>
      </w:pPr>
      <w:r>
        <w:rPr>
          <w:rFonts w:hint="eastAsia" w:eastAsia="宋体"/>
          <w:lang w:val="en-US" w:eastAsia="zh-CN"/>
        </w:rPr>
        <w:t xml:space="preserve">In </w:t>
      </w:r>
      <w:r>
        <w:rPr>
          <w:rFonts w:hint="eastAsia" w:eastAsia="宋体"/>
          <w:lang w:val="en-US"/>
        </w:rPr>
        <w:t>RAN1 #104 e-meeting</w:t>
      </w:r>
      <w:r>
        <w:rPr>
          <w:rFonts w:hint="eastAsia" w:eastAsia="宋体"/>
          <w:lang w:val="en-US" w:eastAsia="zh-CN"/>
        </w:rPr>
        <w:t>, it</w:t>
      </w:r>
      <w:r>
        <w:rPr>
          <w:rFonts w:hint="eastAsia" w:eastAsia="宋体"/>
          <w:lang w:val="en-US"/>
        </w:rPr>
        <w:t xml:space="preserve"> has agreed that SSB transmission with LBT is supported at least when the conditions for contention exempt short control signaling based SSB transmission is not met. </w:t>
      </w:r>
      <w:r>
        <w:rPr>
          <w:rFonts w:hint="eastAsia" w:eastAsia="宋体"/>
          <w:lang w:val="en-US" w:eastAsia="zh-CN"/>
        </w:rPr>
        <w:t xml:space="preserve">Wherein, </w:t>
      </w:r>
      <w:r>
        <w:rPr>
          <w:rFonts w:hint="eastAsia" w:eastAsia="宋体"/>
          <w:lang w:val="en-US"/>
        </w:rPr>
        <w:t>Short control signaling is not a global unified solution</w:t>
      </w:r>
      <w:r>
        <w:rPr>
          <w:rFonts w:hint="eastAsia" w:eastAsia="宋体"/>
          <w:lang w:val="en-US" w:eastAsia="zh-CN"/>
        </w:rPr>
        <w:t xml:space="preserve"> and can only be applied in some region (e.g., Japan) where </w:t>
      </w:r>
      <w:r>
        <w:rPr>
          <w:rFonts w:hint="eastAsia" w:eastAsia="宋体"/>
          <w:lang w:val="en-US"/>
        </w:rPr>
        <w:t>LBT is mandatory</w:t>
      </w:r>
      <w:r>
        <w:rPr>
          <w:rFonts w:hint="eastAsia" w:eastAsia="宋体"/>
          <w:lang w:val="en-US" w:eastAsia="zh-CN"/>
        </w:rPr>
        <w:t xml:space="preserve">. </w:t>
      </w:r>
      <w:r>
        <w:rPr>
          <w:rFonts w:hint="eastAsia" w:eastAsia="宋体"/>
          <w:lang w:val="en-US"/>
        </w:rPr>
        <w:t>Therefore, supporting DB</w:t>
      </w:r>
      <w:r>
        <w:rPr>
          <w:rFonts w:hint="eastAsia" w:eastAsia="宋体"/>
          <w:lang w:val="en-US" w:eastAsia="zh-CN"/>
        </w:rPr>
        <w:t>TW</w:t>
      </w:r>
      <w:r>
        <w:rPr>
          <w:rFonts w:hint="eastAsia" w:eastAsia="宋体"/>
          <w:lang w:val="en-US"/>
        </w:rPr>
        <w:t xml:space="preserve"> is not only the requirement of 120 kHz SSB SCS, but also the requirement of other </w:t>
      </w:r>
      <w:r>
        <w:rPr>
          <w:rFonts w:hint="eastAsia" w:eastAsia="宋体"/>
          <w:lang w:val="en-US" w:eastAsia="zh-CN"/>
        </w:rPr>
        <w:t xml:space="preserve">SSB </w:t>
      </w:r>
      <w:r>
        <w:rPr>
          <w:rFonts w:hint="eastAsia" w:eastAsia="宋体"/>
          <w:lang w:val="en-US"/>
        </w:rPr>
        <w:t>SCSs if they are agreed to be supported.</w:t>
      </w:r>
    </w:p>
    <w:p>
      <w:pPr>
        <w:jc w:val="both"/>
        <w:rPr>
          <w:b/>
          <w:bCs/>
          <w:lang w:val="en-US"/>
        </w:rPr>
      </w:pPr>
      <w:r>
        <w:rPr>
          <w:rFonts w:hint="eastAsia" w:eastAsia="宋体"/>
          <w:b/>
          <w:bCs/>
          <w:lang w:val="en-US"/>
        </w:rPr>
        <w:t xml:space="preserve">Proposal </w:t>
      </w:r>
      <w:r>
        <w:rPr>
          <w:rFonts w:hint="eastAsia" w:eastAsia="宋体"/>
          <w:b/>
          <w:bCs/>
          <w:lang w:val="en-US" w:eastAsia="zh-CN"/>
        </w:rPr>
        <w:t>2</w:t>
      </w:r>
      <w:r>
        <w:rPr>
          <w:rFonts w:hint="eastAsia" w:eastAsia="宋体"/>
          <w:b/>
          <w:bCs/>
          <w:lang w:val="en-US"/>
        </w:rPr>
        <w:t>: D</w:t>
      </w:r>
      <w:r>
        <w:rPr>
          <w:b/>
          <w:bCs/>
        </w:rPr>
        <w:t xml:space="preserve">iscovery burst transmission window (DBTW) </w:t>
      </w:r>
      <w:r>
        <w:rPr>
          <w:rFonts w:hint="eastAsia"/>
          <w:b/>
          <w:bCs/>
          <w:lang w:val="en-US"/>
        </w:rPr>
        <w:t xml:space="preserve">should be supported for </w:t>
      </w:r>
      <w:r>
        <w:rPr>
          <w:rFonts w:hint="eastAsia" w:eastAsia="宋体"/>
          <w:b/>
          <w:bCs/>
          <w:lang w:val="en-US" w:eastAsia="zh-CN"/>
        </w:rPr>
        <w:t>all approved SSB SCS in FR2-2, including 120 kHz, 480 kHz and 960 kHz</w:t>
      </w:r>
      <w:r>
        <w:rPr>
          <w:rFonts w:hint="eastAsia"/>
          <w:b/>
          <w:bCs/>
          <w:lang w:val="en-US"/>
        </w:rPr>
        <w:t>.</w:t>
      </w:r>
    </w:p>
    <w:p>
      <w:pPr>
        <w:jc w:val="both"/>
        <w:rPr>
          <w:rFonts w:eastAsia="MS Mincho"/>
          <w:lang w:val="en-US" w:eastAsia="zh-CN"/>
        </w:rPr>
      </w:pPr>
      <w:r>
        <w:rPr>
          <w:rFonts w:hint="eastAsia" w:eastAsia="宋体"/>
          <w:lang w:val="en-US"/>
        </w:rPr>
        <w:t xml:space="preserve">RAN1 has also agreed that PBCH payload size and the number of PBCH DMRS sequences is no greater than or the same as for FR2, if DBTW is supported. </w:t>
      </w:r>
      <w:r>
        <w:rPr>
          <w:rFonts w:hint="eastAsia" w:eastAsia="宋体"/>
          <w:lang w:val="en-US" w:eastAsia="zh-CN"/>
        </w:rPr>
        <w:t>In order to reduce the impact of standardization caused by indicating candidate SSB indices, the number of candidate SSBs defined in the half-frame can be limited to 128 or kept unchanged (maintain 64) for 480/960 kHz SSB SCS</w:t>
      </w:r>
      <w:r>
        <w:rPr>
          <w:rFonts w:hint="eastAsia" w:eastAsia="MS Mincho"/>
          <w:sz w:val="22"/>
          <w:szCs w:val="22"/>
          <w:lang w:val="en-US" w:eastAsia="zh-CN"/>
        </w:rPr>
        <w:t>.</w:t>
      </w:r>
    </w:p>
    <w:p>
      <w:pPr>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3</w:t>
      </w:r>
      <w:r>
        <w:rPr>
          <w:rFonts w:hint="eastAsia" w:eastAsia="宋体"/>
          <w:b/>
          <w:bCs/>
          <w:lang w:val="en-US"/>
        </w:rPr>
        <w:t xml:space="preserve">: </w:t>
      </w:r>
      <w:r>
        <w:rPr>
          <w:rFonts w:hint="eastAsia" w:eastAsia="宋体"/>
          <w:b/>
          <w:bCs/>
          <w:lang w:val="en-US" w:eastAsia="zh-CN"/>
        </w:rPr>
        <w:t>In order to reduce the impact of standardization caused by indicating candidate SSB indices, the maximum number of candidate SSBs defined in the half-frame can be kept unchanged (maintain 64) or limited to 128 for 480/960 kHz SSB SCS.</w:t>
      </w:r>
    </w:p>
    <w:p>
      <w:pPr>
        <w:jc w:val="both"/>
        <w:rPr>
          <w:rFonts w:hint="default" w:eastAsia="MS Mincho"/>
          <w:sz w:val="20"/>
          <w:szCs w:val="20"/>
          <w:lang w:val="en-US" w:eastAsia="zh-CN"/>
        </w:rPr>
      </w:pPr>
      <w:r>
        <w:rPr>
          <w:rFonts w:hint="eastAsia"/>
          <w:lang w:val="en-US" w:eastAsia="zh-CN"/>
        </w:rPr>
        <w:t>I</w:t>
      </w:r>
      <w:r>
        <w:rPr>
          <w:rFonts w:hint="eastAsia" w:eastAsia="MS Mincho"/>
          <w:sz w:val="20"/>
          <w:szCs w:val="20"/>
          <w:lang w:eastAsia="ja-JP"/>
        </w:rPr>
        <w:t xml:space="preserve">n order to reduce the number of bits indicating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eastAsia="MS Mincho"/>
          <w:sz w:val="20"/>
          <w:szCs w:val="20"/>
          <w:lang w:eastAsia="ja-JP"/>
        </w:rPr>
        <w:t xml:space="preserve"> value, four candidate values for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eastAsia="MS Mincho"/>
          <w:sz w:val="20"/>
          <w:szCs w:val="20"/>
          <w:lang w:eastAsia="ja-JP"/>
        </w:rPr>
        <w:t xml:space="preserve"> are preferred, such as {8,16,32,64}</w:t>
      </w:r>
      <w:r>
        <w:rPr>
          <w:rFonts w:hint="eastAsia" w:eastAsia="MS Mincho"/>
          <w:sz w:val="20"/>
          <w:szCs w:val="20"/>
          <w:lang w:val="en-US" w:eastAsia="zh-CN"/>
        </w:rPr>
        <w:t xml:space="preserve">.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hAnsi="Cambria Math" w:eastAsia="宋体"/>
          <w:i w:val="0"/>
          <w:highlight w:val="none"/>
          <w:lang w:val="en-US" w:eastAsia="zh-CN"/>
        </w:rPr>
        <w:t xml:space="preserve"> </w:t>
      </w:r>
      <w:r>
        <w:rPr>
          <w:rFonts w:hint="eastAsia" w:eastAsia="MS Mincho"/>
          <w:sz w:val="20"/>
          <w:szCs w:val="20"/>
          <w:lang w:val="en-US" w:eastAsia="zh-CN"/>
        </w:rPr>
        <w:t xml:space="preserve">can </w:t>
      </w:r>
      <w:r>
        <w:rPr>
          <w:rFonts w:hint="eastAsia" w:eastAsia="宋体"/>
          <w:lang w:val="en-US" w:eastAsia="zh-CN"/>
        </w:rPr>
        <w:t xml:space="preserve">be indicated via MIB (and/or SIB1), but whether it is feasible depends on the design of other aspects, e.g. multiplexing of SSB and CORESET#0, subcarrier level offset. </w:t>
      </w:r>
      <w:r>
        <w:rPr>
          <w:lang w:eastAsia="zh-CN"/>
        </w:rPr>
        <w:t xml:space="preserve"> </w:t>
      </w:r>
    </w:p>
    <w:p>
      <w:pPr>
        <w:jc w:val="both"/>
        <w:rPr>
          <w:rFonts w:hint="eastAsia" w:eastAsia="宋体"/>
          <w:b/>
          <w:bCs/>
          <w:lang w:val="en-US" w:eastAsia="zh-CN"/>
        </w:rPr>
      </w:pPr>
      <w:r>
        <w:rPr>
          <w:rFonts w:hint="eastAsia" w:eastAsia="MS Mincho"/>
          <w:sz w:val="20"/>
          <w:szCs w:val="20"/>
          <w:highlight w:val="none"/>
          <w:lang w:val="en-US" w:eastAsia="zh-CN"/>
        </w:rPr>
        <w:t xml:space="preserve">In Rel-16 NR-U, a UE derives the QCL relation between candidate SSBs according to the value of </w:t>
      </w:r>
      <w:r>
        <w:rPr>
          <w:kern w:val="2"/>
          <w:highlight w:val="none"/>
          <w:lang w:eastAsia="zh-CN"/>
        </w:rPr>
        <w:t xml:space="preserve">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rFonts w:hint="eastAsia" w:hAnsi="Cambria Math" w:eastAsia="宋体"/>
          <w:i w:val="0"/>
          <w:highlight w:val="none"/>
          <w:lang w:val="en-US" w:eastAsia="zh-CN"/>
        </w:rPr>
        <w:t xml:space="preserve">, where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oMath>
      <w:r>
        <w:rPr>
          <w:highlight w:val="none"/>
        </w:rPr>
        <w:t xml:space="preserve"> is an </w:t>
      </w:r>
      <w:r>
        <w:rPr>
          <w:highlight w:val="none"/>
          <w:lang w:eastAsia="ja-JP"/>
        </w:rPr>
        <w:t xml:space="preserve">index of a DM-RS sequence transmitted in a PBCH of a corresponding </w:t>
      </w:r>
      <w:r>
        <w:rPr>
          <w:rFonts w:hint="eastAsia" w:eastAsia="宋体"/>
          <w:highlight w:val="none"/>
          <w:lang w:val="en-US" w:eastAsia="zh-CN"/>
        </w:rPr>
        <w:t xml:space="preserve">SSB. If the value of </w:t>
      </w:r>
      <w:r>
        <w:rPr>
          <w:kern w:val="2"/>
          <w:highlight w:val="none"/>
          <w:lang w:eastAsia="zh-CN"/>
        </w:rPr>
        <w:t xml:space="preserve">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highlight w:val="none"/>
        </w:rPr>
        <w:t xml:space="preserve"> is same among the SS</w:t>
      </w:r>
      <w:r>
        <w:rPr>
          <w:rFonts w:hint="eastAsia" w:eastAsia="宋体"/>
          <w:highlight w:val="none"/>
          <w:lang w:val="en-US" w:eastAsia="zh-CN"/>
        </w:rPr>
        <w:t xml:space="preserve">Bs, the UE </w:t>
      </w:r>
      <w:r>
        <w:rPr>
          <w:highlight w:val="none"/>
        </w:rPr>
        <w:t xml:space="preserve">assumes that </w:t>
      </w:r>
      <w:r>
        <w:rPr>
          <w:rFonts w:hint="eastAsia"/>
          <w:highlight w:val="none"/>
          <w:lang w:val="en-US" w:eastAsia="zh"/>
        </w:rPr>
        <w:t xml:space="preserve">the </w:t>
      </w:r>
      <w:r>
        <w:rPr>
          <w:highlight w:val="none"/>
        </w:rPr>
        <w:t>SS</w:t>
      </w:r>
      <w:r>
        <w:rPr>
          <w:rFonts w:hint="eastAsia" w:eastAsia="宋体"/>
          <w:highlight w:val="none"/>
          <w:lang w:val="en-US" w:eastAsia="zh-CN"/>
        </w:rPr>
        <w:t>Bs</w:t>
      </w:r>
      <w:r>
        <w:rPr>
          <w:highlight w:val="none"/>
        </w:rPr>
        <w:t xml:space="preserve"> in a serving cell that are within a same </w:t>
      </w:r>
      <w:r>
        <w:rPr>
          <w:rFonts w:hint="eastAsia" w:eastAsia="宋体"/>
          <w:highlight w:val="none"/>
          <w:lang w:val="en-US" w:eastAsia="zh-CN"/>
        </w:rPr>
        <w:t>DBTW</w:t>
      </w:r>
      <w:r>
        <w:rPr>
          <w:highlight w:val="none"/>
        </w:rPr>
        <w:t xml:space="preserve"> or across </w:t>
      </w:r>
      <w:r>
        <w:rPr>
          <w:rFonts w:hint="eastAsia" w:eastAsia="宋体"/>
          <w:highlight w:val="none"/>
          <w:lang w:val="en-US" w:eastAsia="zh-CN"/>
        </w:rPr>
        <w:t>DBTW</w:t>
      </w:r>
      <w:r>
        <w:rPr>
          <w:highlight w:val="none"/>
        </w:rPr>
        <w:t xml:space="preserve">s are </w:t>
      </w:r>
      <w:r>
        <w:rPr>
          <w:rFonts w:hint="eastAsia" w:eastAsia="宋体"/>
          <w:highlight w:val="none"/>
          <w:lang w:val="en-US" w:eastAsia="zh-CN"/>
        </w:rPr>
        <w:t xml:space="preserve">QCLed. </w:t>
      </w:r>
      <w:r>
        <w:rPr>
          <w:rFonts w:hint="eastAsia" w:eastAsia="宋体"/>
          <w:highlight w:val="none"/>
          <w:lang w:val="en-US" w:eastAsia="zh"/>
        </w:rPr>
        <w:t xml:space="preserve">However, in Rel-17 above 52.6GHz, the value of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hAnsi="Cambria Math"/>
          <w:i w:val="0"/>
          <w:highlight w:val="none"/>
          <w:lang w:val="en-US" w:eastAsia="zh"/>
        </w:rPr>
        <w:t xml:space="preserve"> </w:t>
      </w:r>
      <w:r>
        <w:rPr>
          <w:rFonts w:hint="eastAsia" w:eastAsia="宋体"/>
          <w:highlight w:val="none"/>
          <w:lang w:val="en-US" w:eastAsia="zh"/>
        </w:rPr>
        <w:t>can be larger than 8, e.g. it can be equal to</w:t>
      </w:r>
      <w:r>
        <w:rPr>
          <w:rFonts w:hint="eastAsia" w:eastAsia="宋体"/>
          <w:highlight w:val="none"/>
          <w:lang w:val="en-US" w:eastAsia="zh-CN"/>
        </w:rPr>
        <w:t xml:space="preserve"> 16, 32</w:t>
      </w:r>
      <w:r>
        <w:rPr>
          <w:rFonts w:hint="eastAsia" w:eastAsia="宋体"/>
          <w:highlight w:val="none"/>
          <w:lang w:val="en-US" w:eastAsia="zh"/>
        </w:rPr>
        <w:t xml:space="preserve"> or </w:t>
      </w:r>
      <w:r>
        <w:rPr>
          <w:rFonts w:hint="eastAsia" w:eastAsia="宋体"/>
          <w:highlight w:val="none"/>
          <w:lang w:val="en-US" w:eastAsia="zh-CN"/>
        </w:rPr>
        <w:t>64, and the n</w:t>
      </w:r>
      <w:r>
        <w:rPr>
          <w:rFonts w:eastAsia="Times New Roman"/>
          <w:szCs w:val="20"/>
          <w:highlight w:val="none"/>
        </w:rPr>
        <w:t>umber of PBCH DMRS sequences is the same as for FR2</w:t>
      </w:r>
      <w:r>
        <w:rPr>
          <w:rFonts w:hint="eastAsia" w:eastAsia="宋体"/>
          <w:highlight w:val="none"/>
          <w:lang w:val="en-US" w:eastAsia="zh"/>
        </w:rPr>
        <w:t>.</w:t>
      </w:r>
      <w:r>
        <w:rPr>
          <w:rFonts w:hint="eastAsia" w:eastAsia="宋体"/>
          <w:highlight w:val="none"/>
          <w:lang w:val="en-US" w:eastAsia="zh-CN"/>
        </w:rPr>
        <w:t xml:space="preserve"> The UE can not acquire the QCL relation if reusing Rel-16 NR-U mechanism, i.e according to the value of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rFonts w:hint="eastAsia" w:hAnsi="Cambria Math" w:eastAsia="宋体"/>
          <w:i w:val="0"/>
          <w:highlight w:val="none"/>
          <w:lang w:val="en-US" w:eastAsia="zh-CN"/>
        </w:rPr>
        <w:t xml:space="preserve">. In fact, in Rel-16 NR-U WI phase, RAN1 has discussed another method to derive the QCL relation, that is relying on the values of (candidate SSB index </w:t>
      </w:r>
      <w:r>
        <w:t xml:space="preserve"> </w:t>
      </w:r>
      <m:oMath>
        <m:acc>
          <m:accPr>
            <m:chr m:val="̅"/>
            <m:ctrlPr>
              <w:rPr>
                <w:rFonts w:ascii="Cambria Math" w:hAnsi="Cambria Math"/>
                <w:i/>
              </w:rPr>
            </m:ctrlPr>
          </m:accPr>
          <m:e>
            <m:r>
              <w:rPr>
                <w:rFonts w:ascii="Cambria Math" w:hAnsi="Cambria Math"/>
              </w:rPr>
              <m:t>i</m:t>
            </m:r>
            <m:ctrlPr>
              <w:rPr>
                <w:rFonts w:ascii="Cambria Math" w:hAnsi="Cambria Math"/>
                <w:i/>
              </w:rPr>
            </m:ctrlPr>
          </m:e>
        </m:acc>
      </m:oMath>
      <w:r>
        <w:t xml:space="preserve"> </w:t>
      </w:r>
      <w:r>
        <w:rPr>
          <w:rFonts w:hint="eastAsia" w:hAnsi="Cambria Math" w:eastAsia="宋体"/>
          <w:i w:val="0"/>
          <w:highlight w:val="none"/>
          <w:lang w:val="en-US" w:eastAsia="zh-CN"/>
        </w:rPr>
        <w:t xml:space="preserve"> mod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hAnsi="Cambria Math" w:eastAsia="宋体"/>
          <w:i w:val="0"/>
          <w:highlight w:val="none"/>
          <w:lang w:val="en-US" w:eastAsia="zh-CN"/>
        </w:rPr>
        <w:t>). This method is more effective for Rel-17 above 52.6GHz.</w:t>
      </w:r>
    </w:p>
    <w:p>
      <w:pPr>
        <w:jc w:val="both"/>
        <w:rPr>
          <w:rFonts w:hint="eastAsia" w:eastAsia="MS Mincho"/>
          <w:b/>
          <w:b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hAnsi="Cambria Math" w:eastAsia="Calibri"/>
                <w:b/>
                <w:bCs/>
                <w:lang w:eastAsia="zh-CN"/>
              </w:rPr>
            </m:ctrlPr>
          </m:sSubSupPr>
          <m:e>
            <m:r>
              <m:rPr>
                <m:sty m:val="b"/>
              </m:rPr>
              <w:rPr>
                <w:rFonts w:ascii="Cambria Math" w:hAnsi="Cambria Math"/>
                <w:lang w:eastAsia="zh-CN"/>
              </w:rPr>
              <m:t>N</m:t>
            </m:r>
            <m:ctrlPr>
              <w:rPr>
                <w:rFonts w:ascii="Cambria Math" w:hAnsi="Cambria Math" w:eastAsia="Calibri"/>
                <w:b/>
                <w:bCs/>
                <w:lang w:eastAsia="zh-CN"/>
              </w:rPr>
            </m:ctrlPr>
          </m:e>
          <m:sub>
            <m:r>
              <m:rPr>
                <m:sty m:val="b"/>
              </m:rPr>
              <w:rPr>
                <w:rFonts w:ascii="Cambria Math" w:hAnsi="Cambria Math"/>
                <w:lang w:eastAsia="zh-CN"/>
              </w:rPr>
              <m:t>SSB</m:t>
            </m:r>
            <m:ctrlPr>
              <w:rPr>
                <w:rFonts w:ascii="Cambria Math" w:hAnsi="Cambria Math" w:eastAsia="Calibri"/>
                <w:b/>
                <w:bCs/>
                <w:lang w:eastAsia="zh-CN"/>
              </w:rPr>
            </m:ctrlPr>
          </m:sub>
          <m:sup>
            <m:r>
              <m:rPr>
                <m:sty m:val="b"/>
              </m:rPr>
              <w:rPr>
                <w:rFonts w:ascii="Cambria Math" w:hAnsi="Cambria Math"/>
                <w:lang w:eastAsia="zh-CN"/>
              </w:rPr>
              <m:t>QCL</m:t>
            </m:r>
            <m:ctrlPr>
              <w:rPr>
                <w:rFonts w:ascii="Cambria Math" w:hAnsi="Cambria Math" w:eastAsia="Calibri"/>
                <w:b/>
                <w:bCs/>
                <w:lang w:eastAsia="zh-CN"/>
              </w:rPr>
            </m:ctrlPr>
          </m:sup>
        </m:sSubSup>
      </m:oMath>
      <w:r>
        <w:rPr>
          <w:rFonts w:eastAsia="MS Mincho"/>
          <w:b/>
          <w:bCs/>
          <w:lang w:eastAsia="ja-JP"/>
        </w:rPr>
        <w:t xml:space="preserve"> are preferred</w:t>
      </w:r>
      <w:r>
        <w:rPr>
          <w:rFonts w:hint="eastAsia" w:eastAsia="宋体"/>
          <w:b/>
          <w:bCs/>
          <w:lang w:val="en-US" w:eastAsia="zh-CN"/>
        </w:rPr>
        <w:t xml:space="preserve"> from the perspective of reducing bit overhead</w:t>
      </w:r>
      <w:r>
        <w:rPr>
          <w:rFonts w:hint="eastAsia" w:eastAsia="MS Mincho"/>
          <w:b/>
          <w:bCs/>
          <w:lang w:val="en-US" w:eastAsia="zh-CN"/>
        </w:rPr>
        <w:t>.</w:t>
      </w:r>
    </w:p>
    <w:p>
      <w:pPr>
        <w:jc w:val="both"/>
        <w:rPr>
          <w:rFonts w:hint="eastAsia" w:hAnsi="Cambria Math" w:eastAsia="宋体"/>
          <w:b/>
          <w:bCs/>
          <w:i w:val="0"/>
          <w:highlight w:val="none"/>
          <w:lang w:val="en-US" w:eastAsia="zh-CN"/>
        </w:rPr>
      </w:pPr>
      <w:r>
        <w:rPr>
          <w:rFonts w:hint="eastAsia" w:eastAsia="宋体"/>
          <w:b/>
          <w:bCs/>
          <w:highlight w:val="none"/>
          <w:lang w:val="en-US" w:eastAsia="zh-CN"/>
        </w:rPr>
        <w:t xml:space="preserve">Observation 1: For Rel-17 above 52.6GHz, the </w:t>
      </w:r>
      <w:r>
        <w:rPr>
          <w:rFonts w:hint="eastAsia" w:eastAsia="MS Mincho"/>
          <w:b/>
          <w:bCs/>
          <w:sz w:val="20"/>
          <w:szCs w:val="20"/>
          <w:highlight w:val="none"/>
          <w:lang w:val="en-US" w:eastAsia="zh-CN"/>
        </w:rPr>
        <w:t xml:space="preserve">UE can not derive the QCL relation between candidate SSBs if it reuses Rel-16 NR-U mechanism, i.e. according to the value of </w:t>
      </w:r>
      <w:r>
        <w:rPr>
          <w:b/>
          <w:bCs/>
          <w:kern w:val="2"/>
          <w:highlight w:val="none"/>
          <w:lang w:eastAsia="zh-CN"/>
        </w:rPr>
        <w:t xml:space="preserve"> </w:t>
      </w:r>
      <m:oMath>
        <m:d>
          <m:dPr>
            <m:ctrlPr>
              <w:rPr>
                <w:rFonts w:ascii="Cambria Math" w:hAnsi="Cambria Math"/>
                <w:b/>
                <w:bCs/>
                <w:i/>
                <w:highlight w:val="none"/>
              </w:rPr>
            </m:ctrlPr>
          </m:dPr>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DM−RS</m:t>
                </m:r>
                <m:ctrlPr>
                  <w:rPr>
                    <w:rFonts w:ascii="Cambria Math" w:hAnsi="Cambria Math"/>
                    <w:b/>
                    <w:bCs/>
                    <w:i/>
                    <w:highlight w:val="none"/>
                  </w:rPr>
                </m:ctrlPr>
              </m:sub>
              <m:sup>
                <m:r>
                  <m:rPr>
                    <m:sty m:val="bi"/>
                  </m:rPr>
                  <w:rPr>
                    <w:rFonts w:ascii="Cambria Math" w:hAnsi="Cambria Math"/>
                    <w:highlight w:val="none"/>
                  </w:rPr>
                  <m:t>PBCH</m:t>
                </m:r>
                <m:ctrlPr>
                  <w:rPr>
                    <w:rFonts w:ascii="Cambria Math" w:hAnsi="Cambria Math"/>
                    <w:b/>
                    <w:bCs/>
                    <w:i/>
                    <w:highlight w:val="none"/>
                  </w:rPr>
                </m:ctrlPr>
              </m:sup>
            </m:sSubSup>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w:t>
      </w:r>
    </w:p>
    <w:p>
      <w:pPr>
        <w:jc w:val="both"/>
        <w:rPr>
          <w:rFonts w:hint="eastAsia" w:eastAsia="MS Mincho"/>
          <w:b/>
          <w:bCs/>
          <w:lang w:val="en-US" w:eastAsia="zh-CN"/>
        </w:rPr>
      </w:pPr>
      <w:r>
        <w:rPr>
          <w:rFonts w:hint="eastAsia" w:hAnsi="Cambria Math" w:eastAsia="宋体"/>
          <w:b/>
          <w:bCs/>
          <w:i w:val="0"/>
          <w:highlight w:val="none"/>
          <w:lang w:val="en-US" w:eastAsia="zh-CN"/>
        </w:rPr>
        <w:t xml:space="preserve">Proposal 5: </w:t>
      </w:r>
      <w:r>
        <w:rPr>
          <w:rFonts w:hint="eastAsia" w:eastAsia="宋体"/>
          <w:b/>
          <w:bCs/>
          <w:highlight w:val="none"/>
          <w:lang w:val="en-US" w:eastAsia="zh-CN"/>
        </w:rPr>
        <w:t xml:space="preserve">For Rel-17 above 52.6GHz, it is recommended that the UE </w:t>
      </w:r>
      <w:r>
        <w:rPr>
          <w:rFonts w:hint="eastAsia" w:hAnsi="Cambria Math" w:eastAsia="宋体"/>
          <w:b/>
          <w:bCs/>
          <w:i w:val="0"/>
          <w:highlight w:val="none"/>
          <w:lang w:val="en-US" w:eastAsia="zh-CN"/>
        </w:rPr>
        <w:t xml:space="preserve">derives the QCL relation between candidate SSBs by </w:t>
      </w:r>
      <w:r>
        <w:rPr>
          <w:rFonts w:hint="eastAsia" w:eastAsia="宋体"/>
          <w:b/>
          <w:bCs/>
          <w:highlight w:val="none"/>
          <w:lang w:val="en-US" w:eastAsia="zh-CN"/>
        </w:rPr>
        <w:t xml:space="preserve">the value of </w:t>
      </w:r>
      <m:oMath>
        <m:d>
          <m:dPr>
            <m:ctrlPr>
              <w:rPr>
                <w:rFonts w:ascii="Cambria Math" w:hAnsi="Cambria Math"/>
                <w:b/>
                <w:bCs/>
                <w:i/>
                <w:highlight w:val="none"/>
              </w:rPr>
            </m:ctrlPr>
          </m:dPr>
          <m:e>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r>
              <m:rPr>
                <m:sty m:val="bi"/>
              </m:rPr>
              <w:rPr>
                <w:rFonts w:ascii="Cambria Math" w:hAnsi="Cambria Math"/>
                <w:highlight w:val="none"/>
              </w:rPr>
              <m:t xml:space="preserve"> </m:t>
            </m:r>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 xml:space="preserve"> , </w:t>
      </w:r>
      <w:r>
        <w:rPr>
          <w:b/>
          <w:bCs/>
          <w:highlight w:val="none"/>
        </w:rPr>
        <w:t xml:space="preserve">where </w:t>
      </w:r>
      <m:oMath>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oMath>
      <w:r>
        <w:rPr>
          <w:b/>
          <w:bCs/>
          <w:highlight w:val="none"/>
        </w:rPr>
        <w:t xml:space="preserve"> is the candidate SS</w:t>
      </w:r>
      <w:r>
        <w:rPr>
          <w:rFonts w:hint="eastAsia" w:eastAsia="宋体"/>
          <w:b/>
          <w:bCs/>
          <w:highlight w:val="none"/>
          <w:lang w:val="en-US" w:eastAsia="zh-CN"/>
        </w:rPr>
        <w:t>B</w:t>
      </w:r>
      <w:r>
        <w:rPr>
          <w:b/>
          <w:bCs/>
          <w:highlight w:val="none"/>
        </w:rPr>
        <w:t xml:space="preserve"> index.</w:t>
      </w:r>
    </w:p>
    <w:p>
      <w:pPr>
        <w:jc w:val="both"/>
        <w:rPr>
          <w:rFonts w:eastAsia="宋体"/>
          <w:lang w:val="en-US" w:eastAsia="zh-CN"/>
        </w:rPr>
      </w:pPr>
      <w:r>
        <w:rPr>
          <w:rFonts w:hint="eastAsia" w:eastAsia="宋体"/>
          <w:lang w:val="en-US" w:eastAsia="zh-CN"/>
        </w:rPr>
        <w:t>For LBT exempt operation and overlapping licensed/unlicensed bands, we can eliminate the effects of DBTW through configuration implementation. E</w:t>
      </w:r>
      <w:r>
        <w:rPr>
          <w:lang w:eastAsia="zh-CN"/>
        </w:rPr>
        <w:t xml:space="preserve">nable/disable of DBTW </w:t>
      </w:r>
      <w:r>
        <w:rPr>
          <w:rFonts w:hint="eastAsia"/>
          <w:lang w:val="en-US" w:eastAsia="zh-CN"/>
        </w:rPr>
        <w:t xml:space="preserve">can be </w:t>
      </w:r>
      <w:r>
        <w:rPr>
          <w:lang w:eastAsia="zh-CN"/>
        </w:rPr>
        <w:t>indicated</w:t>
      </w:r>
      <w:r>
        <w:rPr>
          <w:rFonts w:hint="eastAsia"/>
          <w:lang w:val="en-US" w:eastAsia="zh-CN"/>
        </w:rPr>
        <w:t xml:space="preserve"> by co</w:t>
      </w:r>
      <w:r>
        <w:rPr>
          <w:lang w:eastAsia="zh-CN"/>
        </w:rPr>
        <w:t>mparing the value of</w:t>
      </w:r>
      <w:r>
        <w:rPr>
          <w:i/>
          <w:iCs/>
          <w:lang w:eastAsia="zh-CN"/>
        </w:rPr>
        <w:t xml:space="preserve">  </w:t>
      </w:r>
      <m:oMath>
        <m:sSubSup>
          <m:sSubSupPr>
            <m:ctrlPr>
              <w:rPr>
                <w:rFonts w:ascii="Cambria Math" w:hAnsi="Cambria Math" w:eastAsia="Calibri" w:cs="Calibri"/>
                <w:i/>
                <w:iCs/>
                <w:sz w:val="22"/>
                <w:szCs w:val="22"/>
                <w:lang w:eastAsia="zh-CN"/>
              </w:rPr>
            </m:ctrlPr>
          </m:sSubSupPr>
          <m:e>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lang w:eastAsia="zh-CN"/>
        </w:rPr>
        <w:t xml:space="preserve"> in MIB and DBTW length after UE reads SIB1 or by comparing the value of  </w:t>
      </w:r>
      <m:oMath>
        <m:sSubSup>
          <m:sSubSupPr>
            <m:ctrlPr>
              <w:rPr>
                <w:rFonts w:ascii="Cambria Math" w:hAnsi="Cambria Math" w:eastAsia="Calibri" w:cs="Calibri"/>
                <w:i/>
                <w:iCs/>
                <w:sz w:val="22"/>
                <w:szCs w:val="22"/>
                <w:lang w:eastAsia="zh-CN"/>
              </w:rPr>
            </m:ctrlPr>
          </m:sSubSupPr>
          <m:e>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i/>
          <w:iCs/>
          <w:lang w:eastAsia="zh-CN"/>
        </w:rPr>
        <w:t xml:space="preserve"> </w:t>
      </w:r>
      <w:r>
        <w:rPr>
          <w:lang w:eastAsia="zh-CN"/>
        </w:rPr>
        <w:t>in MIB and default DBTW length of 5 ms before UE reads SIB</w:t>
      </w:r>
      <w:r>
        <w:rPr>
          <w:rFonts w:hint="eastAsia"/>
          <w:lang w:val="en-US" w:eastAsia="zh-CN"/>
        </w:rPr>
        <w:t xml:space="preserve">1. </w:t>
      </w:r>
      <w:r>
        <w:rPr>
          <w:rFonts w:hint="eastAsia" w:eastAsia="宋体"/>
          <w:lang w:val="en-US" w:eastAsia="zh-CN"/>
        </w:rPr>
        <w:t xml:space="preserve">For example, for 120 kHz SSB SCS, the gNB can indicate that the maximum number of beams </w:t>
      </w:r>
      <m:oMath>
        <m:sSubSup>
          <m:sSubSupPr>
            <m:ctrlPr>
              <w:rPr>
                <w:rFonts w:ascii="Cambria Math" w:hAnsi="Cambria Math" w:eastAsia="Calibri" w:cs="Calibri"/>
                <w:i/>
                <w:iCs/>
                <w:sz w:val="22"/>
                <w:szCs w:val="22"/>
                <w:lang w:eastAsia="zh-CN"/>
              </w:rPr>
            </m:ctrlPr>
          </m:sSubSupPr>
          <m:e>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rFonts w:hint="eastAsia" w:eastAsia="宋体"/>
          <w:lang w:val="en-US" w:eastAsia="zh-CN"/>
        </w:rPr>
        <w:t xml:space="preserve"> = 64 and the length of DBTW = 5 ms if LBT exempt operation for SSB is allowed. </w:t>
      </w:r>
    </w:p>
    <w:p>
      <w:pPr>
        <w:jc w:val="both"/>
        <w:rPr>
          <w:rFonts w:eastAsia="宋体"/>
          <w:b/>
          <w:bCs/>
          <w:lang w:val="en-US" w:eastAsia="zh-CN"/>
        </w:rPr>
      </w:pPr>
      <w:r>
        <w:rPr>
          <w:rFonts w:hint="eastAsia" w:eastAsia="宋体"/>
          <w:b/>
          <w:bCs/>
          <w:lang w:val="en-US" w:eastAsia="zh-CN"/>
        </w:rPr>
        <w:t xml:space="preserve">Proposal 6: </w:t>
      </w:r>
      <w:r>
        <w:rPr>
          <w:rFonts w:hint="eastAsia"/>
          <w:b/>
          <w:bCs/>
          <w:lang w:val="en-US" w:eastAsia="zh-CN"/>
        </w:rPr>
        <w:t>E</w:t>
      </w:r>
      <w:r>
        <w:rPr>
          <w:b/>
          <w:bCs/>
          <w:lang w:eastAsia="zh-CN"/>
        </w:rPr>
        <w:t xml:space="preserve">nable/disable of DBTW </w:t>
      </w:r>
      <w:r>
        <w:rPr>
          <w:rFonts w:hint="eastAsia"/>
          <w:b/>
          <w:bCs/>
          <w:lang w:val="en-US" w:eastAsia="zh-CN"/>
        </w:rPr>
        <w:t xml:space="preserve">can be implicitly </w:t>
      </w:r>
      <w:r>
        <w:rPr>
          <w:b/>
          <w:bCs/>
          <w:lang w:eastAsia="zh-CN"/>
        </w:rPr>
        <w:t>indicated</w:t>
      </w:r>
      <w:r>
        <w:rPr>
          <w:b/>
          <w:bCs/>
          <w:lang w:val="en-US" w:eastAsia="zh-CN"/>
        </w:rPr>
        <w:t xml:space="preserve"> b</w:t>
      </w:r>
      <w:r>
        <w:rPr>
          <w:b/>
          <w:bCs/>
          <w:lang w:eastAsia="zh-CN"/>
        </w:rPr>
        <w:t xml:space="preserve">y comparing the value of  </w:t>
      </w:r>
      <m:oMath>
        <m:sSubSup>
          <m:sSubSupPr>
            <m:ctrlPr>
              <w:rPr>
                <w:rFonts w:ascii="Cambria Math" w:hAnsi="Cambria Math" w:eastAsia="Calibri" w:cs="Calibri"/>
                <w:b/>
                <w:bCs/>
                <w:i/>
                <w:iCs/>
                <w:sz w:val="22"/>
                <w:szCs w:val="22"/>
                <w:lang w:eastAsia="zh-CN"/>
              </w:rPr>
            </m:ctrlPr>
          </m:sSubSupPr>
          <m:e>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b/>
          <w:bCs/>
          <w:i/>
          <w:iCs/>
          <w:lang w:eastAsia="zh-CN"/>
        </w:rPr>
        <w:t xml:space="preserve"> </w:t>
      </w:r>
      <w:r>
        <w:rPr>
          <w:b/>
          <w:bCs/>
          <w:lang w:eastAsia="zh-CN"/>
        </w:rPr>
        <w:t>in MIB and DBTW length</w:t>
      </w:r>
      <w:r>
        <w:rPr>
          <w:rFonts w:hint="eastAsia"/>
          <w:b/>
          <w:bCs/>
          <w:lang w:val="en-US" w:eastAsia="zh-CN"/>
        </w:rPr>
        <w:t>, and explicit signaling is not needed for this purpose</w:t>
      </w:r>
      <w:r>
        <w:rPr>
          <w:rFonts w:hint="eastAsia" w:eastAsia="宋体"/>
          <w:b/>
          <w:bCs/>
          <w:lang w:val="en-US" w:eastAsia="zh-CN"/>
        </w:rPr>
        <w:t xml:space="preserve">. </w:t>
      </w:r>
    </w:p>
    <w:p>
      <w:pPr>
        <w:widowControl w:val="0"/>
        <w:spacing w:before="300" w:line="260" w:lineRule="auto"/>
        <w:jc w:val="both"/>
        <w:outlineLvl w:val="2"/>
        <w:rPr>
          <w:rFonts w:eastAsia="宋体"/>
          <w:b/>
          <w:bCs/>
          <w:sz w:val="24"/>
          <w:szCs w:val="24"/>
          <w:lang w:val="en-US" w:eastAsia="zh-CN"/>
        </w:rPr>
      </w:pPr>
      <w:r>
        <w:rPr>
          <w:rFonts w:hint="eastAsia" w:eastAsia="宋体"/>
          <w:b/>
          <w:bCs/>
          <w:sz w:val="24"/>
          <w:szCs w:val="24"/>
          <w:lang w:val="en-US" w:eastAsia="zh-CN"/>
        </w:rPr>
        <w:t>2.1.3 Multiplexing of SSB and Type0-PDCCH</w:t>
      </w:r>
    </w:p>
    <w:p>
      <w:pPr>
        <w:jc w:val="both"/>
        <w:rPr>
          <w:rFonts w:eastAsia="宋体"/>
          <w:lang w:val="en-US" w:eastAsia="zh-CN"/>
        </w:rPr>
      </w:pPr>
      <w:r>
        <w:rPr>
          <w:rFonts w:hint="eastAsia" w:eastAsia="宋体"/>
          <w:lang w:val="en-US" w:eastAsia="zh-CN"/>
        </w:rPr>
        <w:t xml:space="preserve">The association of SSB, Type0-PDCCH and RMSI should be studied for better initial access. Rel-15 FR2 supports SSB with SCS 120/240 kHz and Type0-PDCCH with SCS 60/120 kHz. The multiplexing of SSB and Type0-PDCCH includes three types of patterns: Pattern 1 (TDM), Pattern 2 (FDM with different SCSs) and Pattern 3 (FDM with same SCS), as shown in Figure 2.1.3-1. The frequency range of CORESET#0 of Pattern 1 needs to contain SSB. </w:t>
      </w:r>
      <w:r>
        <w:rPr>
          <w:rFonts w:eastAsia="宋体"/>
          <w:i/>
          <w:iCs/>
          <w:lang w:val="en-US" w:eastAsia="zh-CN"/>
        </w:rPr>
        <w:t>O</w:t>
      </w:r>
      <w:r>
        <w:rPr>
          <w:rFonts w:hint="eastAsia" w:eastAsia="宋体"/>
          <w:lang w:val="en-US" w:eastAsia="zh-CN"/>
        </w:rPr>
        <w:t xml:space="preserve"> can be taken as {0, 2.5, 5, 7.5}, which means that the SFN boundary can be offset by SSB with 0, 2.5, 5 or 7.5 ms. The CORESET#0 and SSB of Pattern 2 and 3 are FDMed in frequency domain, and the detection position of Type0-PDCCH is always located in the same slot or previous slot of the associated SSB.</w:t>
      </w:r>
    </w:p>
    <w:p>
      <w:pPr>
        <w:jc w:val="center"/>
        <w:rPr>
          <w:rFonts w:hAnsi="宋体" w:eastAsia="宋体" w:cs="宋体" w:asciiTheme="minorHAnsi"/>
        </w:rPr>
      </w:pPr>
      <w:r>
        <w:rPr>
          <w:rFonts w:hint="eastAsia" w:hAnsi="宋体" w:eastAsia="宋体" w:cs="宋体" w:asciiTheme="minorHAnsi"/>
          <w:lang w:val="en-US" w:eastAsia="zh-CN"/>
        </w:rPr>
        <w:drawing>
          <wp:inline distT="0" distB="0" distL="0" distR="0">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pPr>
        <w:jc w:val="center"/>
        <w:rPr>
          <w:rFonts w:eastAsia="宋体"/>
          <w:b/>
          <w:bCs/>
          <w:lang w:val="en-US" w:eastAsia="zh-CN"/>
        </w:rPr>
      </w:pPr>
      <w:r>
        <w:rPr>
          <w:rFonts w:eastAsia="宋体"/>
          <w:b/>
          <w:bCs/>
          <w:lang w:val="en-US" w:eastAsia="zh-CN"/>
        </w:rPr>
        <w:t>Figure 2.1.</w:t>
      </w:r>
      <w:r>
        <w:rPr>
          <w:rFonts w:hint="eastAsia" w:eastAsia="宋体"/>
          <w:b/>
          <w:bCs/>
          <w:lang w:val="en-US" w:eastAsia="zh-CN"/>
        </w:rPr>
        <w:t>3</w:t>
      </w:r>
      <w:r>
        <w:rPr>
          <w:rFonts w:eastAsia="宋体"/>
          <w:b/>
          <w:bCs/>
          <w:lang w:val="en-US" w:eastAsia="zh-CN"/>
        </w:rPr>
        <w:t>-1: The multiplexing patterns of SSB and CORESET#0</w:t>
      </w:r>
    </w:p>
    <w:p>
      <w:pPr>
        <w:spacing w:line="260" w:lineRule="auto"/>
        <w:jc w:val="both"/>
        <w:rPr>
          <w:rFonts w:eastAsia="宋体" w:cs="Times"/>
          <w:lang w:val="en-US" w:eastAsia="zh-CN"/>
        </w:rPr>
      </w:pPr>
      <w:r>
        <w:rPr>
          <w:rFonts w:hint="eastAsia" w:eastAsia="宋体"/>
          <w:lang w:val="en-US" w:eastAsia="zh-CN"/>
        </w:rPr>
        <w:t xml:space="preserve">There are three </w:t>
      </w:r>
      <w:r>
        <w:rPr>
          <w:rFonts w:hint="eastAsia"/>
          <w:lang w:val="en-US" w:eastAsia="zh-CN"/>
        </w:rPr>
        <w:t xml:space="preserve">supported SCS pairs for multiplexing between SSB and Type0-PDCCH </w:t>
      </w:r>
      <w:r>
        <w:rPr>
          <w:rFonts w:hint="eastAsia"/>
          <w:lang w:val="en-US"/>
        </w:rPr>
        <w:t xml:space="preserve">suggested to </w:t>
      </w:r>
      <w:r>
        <w:rPr>
          <w:rFonts w:hint="eastAsia"/>
          <w:lang w:val="en-US" w:eastAsia="zh-CN"/>
        </w:rPr>
        <w:t>be considered as follows.</w:t>
      </w:r>
      <w:r>
        <w:rPr>
          <w:rFonts w:hint="eastAsia"/>
          <w:lang w:val="en-US"/>
        </w:rPr>
        <w:t xml:space="preserve"> In RAN1#104 e-meeting, RAN1 has already agreed that below </w:t>
      </w:r>
      <w:r>
        <w:rPr>
          <w:rFonts w:hint="eastAsia" w:eastAsia="宋体"/>
          <w:lang w:val="en-US" w:eastAsia="zh-CN"/>
        </w:rPr>
        <w:t xml:space="preserve">three </w:t>
      </w:r>
      <w:r>
        <w:rPr>
          <w:rFonts w:hint="eastAsia"/>
          <w:lang w:val="en-US" w:eastAsia="zh-CN"/>
        </w:rPr>
        <w:t>supported SCS pairs for multiplexing between SSB and Type0-PDCCH</w:t>
      </w:r>
      <w:r>
        <w:rPr>
          <w:rFonts w:hint="eastAsia"/>
          <w:lang w:val="en-US"/>
        </w:rPr>
        <w:t xml:space="preserve"> can be supported if</w:t>
      </w:r>
      <w:r>
        <w:rPr>
          <w:rFonts w:cs="Times"/>
          <w:lang w:eastAsia="zh-CN"/>
        </w:rPr>
        <w:t xml:space="preserve"> 480</w:t>
      </w:r>
      <w:r>
        <w:rPr>
          <w:rFonts w:hint="eastAsia" w:cs="Times"/>
          <w:lang w:val="en-US"/>
        </w:rPr>
        <w:t xml:space="preserve">/960 </w:t>
      </w:r>
      <w:r>
        <w:rPr>
          <w:rFonts w:cs="Times"/>
          <w:lang w:eastAsia="zh-CN"/>
        </w:rPr>
        <w:t>kHz SSB SCS that configures CORESET#0 and Type0-PDCCH CSS in MIB is agreed to be supported</w:t>
      </w:r>
      <w:r>
        <w:rPr>
          <w:rFonts w:hint="eastAsia" w:cs="Times"/>
          <w:lang w:val="en-US"/>
        </w:rPr>
        <w:t>.</w:t>
      </w:r>
      <w:r>
        <w:rPr>
          <w:rFonts w:hint="eastAsia" w:eastAsia="宋体" w:cs="Times"/>
          <w:lang w:val="en-US" w:eastAsia="zh-CN"/>
        </w:rPr>
        <w:t xml:space="preserve"> RAN#92 e-meeting has decided to support </w:t>
      </w:r>
      <w:r>
        <w:rPr>
          <w:rFonts w:cs="Times"/>
          <w:lang w:eastAsia="zh-CN"/>
        </w:rPr>
        <w:t>CORESET#0</w:t>
      </w:r>
      <w:r>
        <w:rPr>
          <w:rFonts w:hint="eastAsia" w:cs="Times"/>
          <w:lang w:val="en-US" w:eastAsia="zh-CN"/>
        </w:rPr>
        <w:t>/</w:t>
      </w:r>
      <w:r>
        <w:rPr>
          <w:rFonts w:cs="Times"/>
          <w:lang w:eastAsia="zh-CN"/>
        </w:rPr>
        <w:t>Type0-PDCCH</w:t>
      </w:r>
      <w:r>
        <w:rPr>
          <w:rFonts w:hint="eastAsia" w:cs="Times"/>
          <w:lang w:val="en-US" w:eastAsia="zh-CN"/>
        </w:rPr>
        <w:t xml:space="preserve"> configuration in MIB of 120, 480 and 960 kHz SCS SSB, and only support 1 </w:t>
      </w:r>
      <w:r>
        <w:rPr>
          <w:rFonts w:hint="eastAsia" w:eastAsia="宋体" w:cs="Times"/>
          <w:lang w:val="en-US" w:eastAsia="zh-CN"/>
        </w:rPr>
        <w:t xml:space="preserve"> </w:t>
      </w:r>
      <w:r>
        <w:rPr>
          <w:rFonts w:cs="Times"/>
          <w:lang w:eastAsia="zh-CN"/>
        </w:rPr>
        <w:t>CORESET#0</w:t>
      </w:r>
      <w:r>
        <w:rPr>
          <w:rFonts w:hint="eastAsia" w:cs="Times"/>
          <w:lang w:val="en-US" w:eastAsia="zh-CN"/>
        </w:rPr>
        <w:t>/</w:t>
      </w:r>
      <w:r>
        <w:rPr>
          <w:rFonts w:cs="Times"/>
          <w:lang w:eastAsia="zh-CN"/>
        </w:rPr>
        <w:t>Type0-PDCCH</w:t>
      </w:r>
      <w:r>
        <w:rPr>
          <w:rFonts w:hint="eastAsia" w:cs="Times"/>
          <w:lang w:val="en-US" w:eastAsia="zh-CN"/>
        </w:rPr>
        <w:t xml:space="preserve"> SCS for each SSB SCS as below:</w:t>
      </w:r>
    </w:p>
    <w:p>
      <w:pPr>
        <w:numPr>
          <w:ilvl w:val="0"/>
          <w:numId w:val="15"/>
        </w:numPr>
        <w:spacing w:after="60"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pPr>
        <w:numPr>
          <w:ilvl w:val="0"/>
          <w:numId w:val="15"/>
        </w:numPr>
        <w:spacing w:after="60"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pPr>
        <w:numPr>
          <w:ilvl w:val="0"/>
          <w:numId w:val="15"/>
        </w:numPr>
        <w:spacing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pPr>
        <w:spacing w:line="260" w:lineRule="auto"/>
        <w:jc w:val="both"/>
        <w:rPr>
          <w:rFonts w:hint="default" w:eastAsia="宋体"/>
          <w:highlight w:val="none"/>
          <w:lang w:val="en-US" w:eastAsia="zh-CN"/>
        </w:rPr>
      </w:pPr>
      <w:r>
        <w:rPr>
          <w:rFonts w:hint="eastAsia"/>
          <w:highlight w:val="none"/>
          <w:lang w:val="en-US" w:eastAsia="zh-CN"/>
        </w:rPr>
        <w:t xml:space="preserve">Since the SCS </w:t>
      </w:r>
      <w:r>
        <w:rPr>
          <w:rFonts w:hint="eastAsia" w:eastAsia="宋体"/>
          <w:highlight w:val="none"/>
          <w:lang w:val="en-US" w:eastAsia="zh-CN"/>
        </w:rPr>
        <w:t xml:space="preserve">of </w:t>
      </w:r>
      <w:r>
        <w:rPr>
          <w:rFonts w:eastAsia="宋体"/>
          <w:highlight w:val="none"/>
          <w:lang w:val="en-US" w:eastAsia="zh-CN"/>
        </w:rPr>
        <w:t xml:space="preserve">SSB and </w:t>
      </w:r>
      <w:r>
        <w:rPr>
          <w:rFonts w:hint="eastAsia" w:eastAsia="宋体"/>
          <w:highlight w:val="none"/>
          <w:lang w:val="en-US" w:eastAsia="zh-CN"/>
        </w:rPr>
        <w:t xml:space="preserve">CORESET#0 in each SCS pair is always the same for FR 2-2, above Pattern 1 and Pattern 3 can be used for multiplexing between </w:t>
      </w:r>
      <w:r>
        <w:rPr>
          <w:rFonts w:eastAsia="宋体"/>
          <w:highlight w:val="none"/>
          <w:lang w:val="en-US" w:eastAsia="zh-CN"/>
        </w:rPr>
        <w:t xml:space="preserve">SSB and </w:t>
      </w:r>
      <w:r>
        <w:rPr>
          <w:rFonts w:hint="eastAsia" w:eastAsia="宋体"/>
          <w:highlight w:val="none"/>
          <w:lang w:val="en-US" w:eastAsia="zh-CN"/>
        </w:rPr>
        <w:t>CORESET#0. For the multiplexing between the new SSB pattern of 480/960kHz and CORESET#0, Pattern 3 can be also considered as shown in Figure 2.1.3-2 in addition to Pattern 1, t</w:t>
      </w:r>
      <w:r>
        <w:rPr>
          <w:sz w:val="20"/>
          <w:szCs w:val="20"/>
          <w:highlight w:val="none"/>
          <w:lang w:val="en-US" w:eastAsia="zh-CN"/>
        </w:rPr>
        <w:t>he first symbol index(s) of the corresponding CORESET</w:t>
      </w:r>
      <w:r>
        <w:rPr>
          <w:rFonts w:hint="eastAsia"/>
          <w:sz w:val="20"/>
          <w:szCs w:val="20"/>
          <w:highlight w:val="none"/>
          <w:lang w:val="en-US" w:eastAsia="zh-CN"/>
        </w:rPr>
        <w:t>#0</w:t>
      </w:r>
      <w:r>
        <w:rPr>
          <w:sz w:val="20"/>
          <w:szCs w:val="20"/>
          <w:highlight w:val="none"/>
          <w:lang w:val="en-US" w:eastAsia="zh-CN"/>
        </w:rPr>
        <w:t xml:space="preserve"> of the SSB i </w:t>
      </w:r>
      <w:r>
        <w:rPr>
          <w:rFonts w:hint="eastAsia"/>
          <w:sz w:val="20"/>
          <w:szCs w:val="20"/>
          <w:highlight w:val="none"/>
          <w:lang w:val="en-US" w:eastAsia="zh-CN"/>
        </w:rPr>
        <w:t xml:space="preserve">(i=2k, i=2k+1) can be 2, 9, respectively. </w:t>
      </w:r>
      <w:r>
        <w:rPr>
          <w:position w:val="-12"/>
          <w:sz w:val="20"/>
          <w:szCs w:val="20"/>
          <w:highlight w:val="none"/>
          <w:lang w:val="en-US" w:eastAsia="zh-CN"/>
        </w:rPr>
        <w:drawing>
          <wp:inline distT="0" distB="0" distL="114300" distR="114300">
            <wp:extent cx="819150" cy="182880"/>
            <wp:effectExtent l="0" t="0" r="0" b="6985"/>
            <wp:docPr id="3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2"/>
                    <pic:cNvPicPr>
                      <a:picLocks noChangeAspect="1"/>
                    </pic:cNvPicPr>
                  </pic:nvPicPr>
                  <pic:blipFill>
                    <a:blip r:embed="rId13"/>
                    <a:stretch>
                      <a:fillRect/>
                    </a:stretch>
                  </pic:blipFill>
                  <pic:spPr>
                    <a:xfrm>
                      <a:off x="0" y="0"/>
                      <a:ext cx="819150" cy="182880"/>
                    </a:xfrm>
                    <a:prstGeom prst="rect">
                      <a:avLst/>
                    </a:prstGeom>
                    <a:noFill/>
                    <a:ln>
                      <a:noFill/>
                    </a:ln>
                  </pic:spPr>
                </pic:pic>
              </a:graphicData>
            </a:graphic>
          </wp:inline>
        </w:drawing>
      </w:r>
      <w:r>
        <w:rPr>
          <w:position w:val="-12"/>
          <w:sz w:val="20"/>
          <w:szCs w:val="20"/>
          <w:highlight w:val="none"/>
          <w:lang w:val="en-US" w:eastAsia="zh-CN"/>
        </w:rPr>
        <w:t xml:space="preserve"> </w:t>
      </w:r>
      <w:r>
        <w:rPr>
          <w:sz w:val="20"/>
          <w:szCs w:val="20"/>
          <w:highlight w:val="none"/>
          <w:lang w:val="en-US" w:eastAsia="zh-CN"/>
        </w:rPr>
        <w:t>and</w:t>
      </w:r>
      <w:r>
        <w:rPr>
          <w:position w:val="-12"/>
          <w:sz w:val="20"/>
          <w:szCs w:val="20"/>
          <w:highlight w:val="none"/>
          <w:lang w:val="en-US" w:eastAsia="zh-CN"/>
        </w:rPr>
        <w:t xml:space="preserve"> </w:t>
      </w:r>
      <w:r>
        <w:rPr>
          <w:position w:val="-12"/>
          <w:sz w:val="20"/>
          <w:szCs w:val="20"/>
          <w:highlight w:val="none"/>
          <w:lang w:val="en-US" w:eastAsia="zh-CN"/>
        </w:rPr>
        <w:drawing>
          <wp:inline distT="0" distB="0" distL="114300" distR="114300">
            <wp:extent cx="556260" cy="182880"/>
            <wp:effectExtent l="0" t="0" r="0" b="5080"/>
            <wp:docPr id="3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3"/>
                    <pic:cNvPicPr>
                      <a:picLocks noChangeAspect="1"/>
                    </pic:cNvPicPr>
                  </pic:nvPicPr>
                  <pic:blipFill>
                    <a:blip r:embed="rId14"/>
                    <a:stretch>
                      <a:fillRect/>
                    </a:stretch>
                  </pic:blipFill>
                  <pic:spPr>
                    <a:xfrm>
                      <a:off x="0" y="0"/>
                      <a:ext cx="556260" cy="182880"/>
                    </a:xfrm>
                    <a:prstGeom prst="rect">
                      <a:avLst/>
                    </a:prstGeom>
                    <a:noFill/>
                    <a:ln>
                      <a:noFill/>
                    </a:ln>
                  </pic:spPr>
                </pic:pic>
              </a:graphicData>
            </a:graphic>
          </wp:inline>
        </w:drawing>
      </w:r>
      <w:r>
        <w:rPr>
          <w:sz w:val="20"/>
          <w:szCs w:val="20"/>
          <w:highlight w:val="none"/>
          <w:lang w:val="en-US" w:eastAsia="zh-CN"/>
        </w:rPr>
        <w:t xml:space="preserve">. Wherein </w:t>
      </w:r>
      <w:r>
        <w:rPr>
          <w:position w:val="-10"/>
          <w:sz w:val="20"/>
          <w:szCs w:val="20"/>
          <w:highlight w:val="none"/>
          <w:lang w:val="en-US" w:eastAsia="zh-CN"/>
        </w:rPr>
        <w:drawing>
          <wp:inline distT="0" distB="0" distL="114300" distR="114300">
            <wp:extent cx="321945" cy="182880"/>
            <wp:effectExtent l="0" t="0" r="1905" b="6350"/>
            <wp:docPr id="3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4"/>
                    <pic:cNvPicPr>
                      <a:picLocks noChangeAspect="1"/>
                    </pic:cNvPicPr>
                  </pic:nvPicPr>
                  <pic:blipFill>
                    <a:blip r:embed="rId15"/>
                    <a:stretch>
                      <a:fillRect/>
                    </a:stretch>
                  </pic:blipFill>
                  <pic:spPr>
                    <a:xfrm>
                      <a:off x="0" y="0"/>
                      <a:ext cx="321945" cy="182880"/>
                    </a:xfrm>
                    <a:prstGeom prst="rect">
                      <a:avLst/>
                    </a:prstGeom>
                    <a:noFill/>
                    <a:ln>
                      <a:noFill/>
                    </a:ln>
                  </pic:spPr>
                </pic:pic>
              </a:graphicData>
            </a:graphic>
          </wp:inline>
        </w:drawing>
      </w:r>
      <w:r>
        <w:rPr>
          <w:sz w:val="20"/>
          <w:szCs w:val="20"/>
          <w:highlight w:val="none"/>
        </w:rPr>
        <w:t xml:space="preserve"> and </w:t>
      </w:r>
      <w:r>
        <w:rPr>
          <w:position w:val="-10"/>
          <w:sz w:val="20"/>
          <w:szCs w:val="20"/>
          <w:highlight w:val="none"/>
          <w:lang w:val="en-US" w:eastAsia="zh-CN"/>
        </w:rPr>
        <w:drawing>
          <wp:inline distT="0" distB="0" distL="114300" distR="114300">
            <wp:extent cx="182880" cy="205105"/>
            <wp:effectExtent l="0" t="0" r="0" b="3175"/>
            <wp:docPr id="3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5"/>
                    <pic:cNvPicPr>
                      <a:picLocks noChangeAspect="1"/>
                    </pic:cNvPicPr>
                  </pic:nvPicPr>
                  <pic:blipFill>
                    <a:blip r:embed="rId16"/>
                    <a:stretch>
                      <a:fillRect/>
                    </a:stretch>
                  </pic:blipFill>
                  <pic:spPr>
                    <a:xfrm>
                      <a:off x="0" y="0"/>
                      <a:ext cx="182880" cy="205105"/>
                    </a:xfrm>
                    <a:prstGeom prst="rect">
                      <a:avLst/>
                    </a:prstGeom>
                    <a:noFill/>
                    <a:ln>
                      <a:noFill/>
                    </a:ln>
                  </pic:spPr>
                </pic:pic>
              </a:graphicData>
            </a:graphic>
          </wp:inline>
        </w:drawing>
      </w:r>
      <w:r>
        <w:rPr>
          <w:sz w:val="20"/>
          <w:szCs w:val="20"/>
          <w:highlight w:val="none"/>
        </w:rPr>
        <w:t xml:space="preserve"> are the SFN and slot index within a frame of the CORESET</w:t>
      </w:r>
      <w:r>
        <w:rPr>
          <w:rFonts w:hint="eastAsia" w:eastAsia="宋体"/>
          <w:sz w:val="20"/>
          <w:szCs w:val="20"/>
          <w:highlight w:val="none"/>
          <w:lang w:val="en-US" w:eastAsia="zh-CN"/>
        </w:rPr>
        <w:t>#0</w:t>
      </w:r>
      <w:r>
        <w:rPr>
          <w:sz w:val="20"/>
          <w:szCs w:val="20"/>
          <w:highlight w:val="none"/>
        </w:rPr>
        <w:t xml:space="preserve"> based on SCS of the CORESET</w:t>
      </w:r>
      <w:r>
        <w:rPr>
          <w:rFonts w:hint="eastAsia" w:eastAsia="宋体"/>
          <w:sz w:val="20"/>
          <w:szCs w:val="20"/>
          <w:highlight w:val="none"/>
          <w:lang w:val="en-US" w:eastAsia="zh-CN"/>
        </w:rPr>
        <w:t>#0</w:t>
      </w:r>
      <w:r>
        <w:rPr>
          <w:sz w:val="20"/>
          <w:szCs w:val="20"/>
          <w:highlight w:val="none"/>
        </w:rPr>
        <w:t xml:space="preserve"> and </w:t>
      </w:r>
      <w:r>
        <w:rPr>
          <w:position w:val="-12"/>
          <w:sz w:val="20"/>
          <w:szCs w:val="20"/>
          <w:highlight w:val="none"/>
          <w:lang w:val="en-US" w:eastAsia="zh-CN"/>
        </w:rPr>
        <w:drawing>
          <wp:inline distT="0" distB="0" distL="114300" distR="114300">
            <wp:extent cx="446405" cy="205105"/>
            <wp:effectExtent l="0" t="0" r="10795" b="3810"/>
            <wp:docPr id="3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6"/>
                    <pic:cNvPicPr>
                      <a:picLocks noChangeAspect="1"/>
                    </pic:cNvPicPr>
                  </pic:nvPicPr>
                  <pic:blipFill>
                    <a:blip r:embed="rId17"/>
                    <a:stretch>
                      <a:fillRect/>
                    </a:stretch>
                  </pic:blipFill>
                  <pic:spPr>
                    <a:xfrm>
                      <a:off x="0" y="0"/>
                      <a:ext cx="446405" cy="205105"/>
                    </a:xfrm>
                    <a:prstGeom prst="rect">
                      <a:avLst/>
                    </a:prstGeom>
                    <a:noFill/>
                    <a:ln>
                      <a:noFill/>
                    </a:ln>
                  </pic:spPr>
                </pic:pic>
              </a:graphicData>
            </a:graphic>
          </wp:inline>
        </w:drawing>
      </w:r>
      <w:r>
        <w:rPr>
          <w:sz w:val="20"/>
          <w:szCs w:val="20"/>
          <w:highlight w:val="none"/>
        </w:rPr>
        <w:t xml:space="preserve"> and </w:t>
      </w:r>
      <w:r>
        <w:rPr>
          <w:position w:val="-12"/>
          <w:sz w:val="20"/>
          <w:szCs w:val="20"/>
          <w:highlight w:val="none"/>
          <w:lang w:val="en-US" w:eastAsia="zh-CN"/>
        </w:rPr>
        <w:drawing>
          <wp:inline distT="0" distB="0" distL="114300" distR="114300">
            <wp:extent cx="358140" cy="234315"/>
            <wp:effectExtent l="0" t="0" r="3810" b="14605"/>
            <wp:docPr id="3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7"/>
                    <pic:cNvPicPr>
                      <a:picLocks noChangeAspect="1"/>
                    </pic:cNvPicPr>
                  </pic:nvPicPr>
                  <pic:blipFill>
                    <a:blip r:embed="rId18"/>
                    <a:stretch>
                      <a:fillRect/>
                    </a:stretch>
                  </pic:blipFill>
                  <pic:spPr>
                    <a:xfrm>
                      <a:off x="0" y="0"/>
                      <a:ext cx="358140" cy="234315"/>
                    </a:xfrm>
                    <a:prstGeom prst="rect">
                      <a:avLst/>
                    </a:prstGeom>
                    <a:noFill/>
                    <a:ln>
                      <a:noFill/>
                    </a:ln>
                  </pic:spPr>
                </pic:pic>
              </a:graphicData>
            </a:graphic>
          </wp:inline>
        </w:drawing>
      </w:r>
      <w:r>
        <w:rPr>
          <w:sz w:val="20"/>
          <w:szCs w:val="20"/>
          <w:highlight w:val="none"/>
        </w:rPr>
        <w:t xml:space="preserve"> are the SFN and slot index based on SCS of the CORESET</w:t>
      </w:r>
      <w:r>
        <w:rPr>
          <w:rFonts w:hint="eastAsia" w:eastAsia="宋体"/>
          <w:sz w:val="20"/>
          <w:szCs w:val="20"/>
          <w:highlight w:val="none"/>
          <w:lang w:val="en-US" w:eastAsia="zh-CN"/>
        </w:rPr>
        <w:t>#0</w:t>
      </w:r>
      <w:r>
        <w:rPr>
          <w:sz w:val="20"/>
          <w:szCs w:val="20"/>
          <w:highlight w:val="none"/>
        </w:rPr>
        <w:t>, respectively, where the SS</w:t>
      </w:r>
      <w:r>
        <w:rPr>
          <w:rFonts w:hint="eastAsia" w:eastAsia="宋体"/>
          <w:sz w:val="20"/>
          <w:szCs w:val="20"/>
          <w:highlight w:val="none"/>
          <w:lang w:val="en-US" w:eastAsia="zh-CN"/>
        </w:rPr>
        <w:t>B</w:t>
      </w:r>
      <w:r>
        <w:rPr>
          <w:sz w:val="20"/>
          <w:szCs w:val="20"/>
          <w:highlight w:val="none"/>
        </w:rPr>
        <w:t xml:space="preserve"> with index </w:t>
      </w:r>
      <w:r>
        <w:rPr>
          <w:position w:val="-6"/>
          <w:sz w:val="20"/>
          <w:szCs w:val="20"/>
          <w:highlight w:val="none"/>
          <w:lang w:val="en-US" w:eastAsia="zh-CN"/>
        </w:rPr>
        <w:drawing>
          <wp:inline distT="0" distB="0" distL="114300" distR="114300">
            <wp:extent cx="95250" cy="182880"/>
            <wp:effectExtent l="0" t="0" r="0" b="6985"/>
            <wp:docPr id="3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8"/>
                    <pic:cNvPicPr>
                      <a:picLocks noChangeAspect="1"/>
                    </pic:cNvPicPr>
                  </pic:nvPicPr>
                  <pic:blipFill>
                    <a:blip r:embed="rId19"/>
                    <a:stretch>
                      <a:fillRect/>
                    </a:stretch>
                  </pic:blipFill>
                  <pic:spPr>
                    <a:xfrm>
                      <a:off x="0" y="0"/>
                      <a:ext cx="95250" cy="182880"/>
                    </a:xfrm>
                    <a:prstGeom prst="rect">
                      <a:avLst/>
                    </a:prstGeom>
                    <a:noFill/>
                    <a:ln>
                      <a:noFill/>
                    </a:ln>
                  </pic:spPr>
                </pic:pic>
              </a:graphicData>
            </a:graphic>
          </wp:inline>
        </w:drawing>
      </w:r>
      <w:r>
        <w:rPr>
          <w:sz w:val="20"/>
          <w:szCs w:val="20"/>
          <w:highlight w:val="none"/>
        </w:rPr>
        <w:t xml:space="preserve"> overlaps in time with system frame </w:t>
      </w:r>
      <w:r>
        <w:rPr>
          <w:position w:val="-12"/>
          <w:sz w:val="20"/>
          <w:szCs w:val="20"/>
          <w:highlight w:val="none"/>
          <w:lang w:val="en-US" w:eastAsia="zh-CN"/>
        </w:rPr>
        <w:drawing>
          <wp:inline distT="0" distB="0" distL="114300" distR="114300">
            <wp:extent cx="475615" cy="212090"/>
            <wp:effectExtent l="0" t="0" r="635" b="17145"/>
            <wp:docPr id="3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9"/>
                    <pic:cNvPicPr>
                      <a:picLocks noChangeAspect="1"/>
                    </pic:cNvPicPr>
                  </pic:nvPicPr>
                  <pic:blipFill>
                    <a:blip r:embed="rId17"/>
                    <a:stretch>
                      <a:fillRect/>
                    </a:stretch>
                  </pic:blipFill>
                  <pic:spPr>
                    <a:xfrm>
                      <a:off x="0" y="0"/>
                      <a:ext cx="475615" cy="212090"/>
                    </a:xfrm>
                    <a:prstGeom prst="rect">
                      <a:avLst/>
                    </a:prstGeom>
                    <a:noFill/>
                    <a:ln>
                      <a:noFill/>
                    </a:ln>
                  </pic:spPr>
                </pic:pic>
              </a:graphicData>
            </a:graphic>
          </wp:inline>
        </w:drawing>
      </w:r>
      <w:r>
        <w:rPr>
          <w:sz w:val="20"/>
          <w:szCs w:val="20"/>
          <w:highlight w:val="none"/>
        </w:rPr>
        <w:t xml:space="preserve"> and slot </w:t>
      </w:r>
      <w:r>
        <w:rPr>
          <w:position w:val="-12"/>
          <w:sz w:val="20"/>
          <w:szCs w:val="20"/>
          <w:highlight w:val="none"/>
          <w:lang w:val="en-US" w:eastAsia="zh-CN"/>
        </w:rPr>
        <w:drawing>
          <wp:inline distT="0" distB="0" distL="114300" distR="114300">
            <wp:extent cx="358140" cy="234315"/>
            <wp:effectExtent l="0" t="0" r="3810" b="14605"/>
            <wp:docPr id="4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0"/>
                    <pic:cNvPicPr>
                      <a:picLocks noChangeAspect="1"/>
                    </pic:cNvPicPr>
                  </pic:nvPicPr>
                  <pic:blipFill>
                    <a:blip r:embed="rId20"/>
                    <a:stretch>
                      <a:fillRect/>
                    </a:stretch>
                  </pic:blipFill>
                  <pic:spPr>
                    <a:xfrm>
                      <a:off x="0" y="0"/>
                      <a:ext cx="358140" cy="234315"/>
                    </a:xfrm>
                    <a:prstGeom prst="rect">
                      <a:avLst/>
                    </a:prstGeom>
                    <a:noFill/>
                    <a:ln>
                      <a:noFill/>
                    </a:ln>
                  </pic:spPr>
                </pic:pic>
              </a:graphicData>
            </a:graphic>
          </wp:inline>
        </w:drawing>
      </w:r>
      <w:r>
        <w:rPr>
          <w:sz w:val="20"/>
          <w:szCs w:val="20"/>
          <w:highlight w:val="none"/>
        </w:rPr>
        <w:t>.</w:t>
      </w:r>
    </w:p>
    <w:p>
      <w:pPr>
        <w:spacing w:line="260" w:lineRule="auto"/>
        <w:jc w:val="both"/>
      </w:pPr>
      <w:r>
        <w:drawing>
          <wp:inline distT="0" distB="0" distL="114300" distR="114300">
            <wp:extent cx="5718175" cy="453390"/>
            <wp:effectExtent l="0" t="0" r="15875" b="381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21"/>
                    <a:stretch>
                      <a:fillRect/>
                    </a:stretch>
                  </pic:blipFill>
                  <pic:spPr>
                    <a:xfrm>
                      <a:off x="0" y="0"/>
                      <a:ext cx="5718175" cy="453390"/>
                    </a:xfrm>
                    <a:prstGeom prst="rect">
                      <a:avLst/>
                    </a:prstGeom>
                    <a:noFill/>
                    <a:ln>
                      <a:noFill/>
                    </a:ln>
                  </pic:spPr>
                </pic:pic>
              </a:graphicData>
            </a:graphic>
          </wp:inline>
        </w:drawing>
      </w:r>
    </w:p>
    <w:p>
      <w:pPr>
        <w:spacing w:line="240" w:lineRule="auto"/>
        <w:jc w:val="center"/>
        <w:rPr>
          <w:rFonts w:hint="eastAsia" w:eastAsia="Times New Roman"/>
          <w:lang w:val="en-US" w:eastAsia="zh-CN"/>
        </w:rPr>
      </w:pPr>
      <w:r>
        <w:rPr>
          <w:rFonts w:eastAsia="宋体"/>
          <w:b/>
          <w:bCs/>
          <w:lang w:val="en-US" w:eastAsia="zh-CN"/>
        </w:rPr>
        <w:t>Figure 2.1.</w:t>
      </w:r>
      <w:r>
        <w:rPr>
          <w:rFonts w:hint="eastAsia" w:eastAsia="宋体"/>
          <w:b/>
          <w:bCs/>
          <w:lang w:val="en-US" w:eastAsia="zh-CN"/>
        </w:rPr>
        <w:t>3</w:t>
      </w:r>
      <w:r>
        <w:rPr>
          <w:rFonts w:eastAsia="宋体"/>
          <w:b/>
          <w:bCs/>
          <w:lang w:val="en-US" w:eastAsia="zh-CN"/>
        </w:rPr>
        <w:t>-</w:t>
      </w:r>
      <w:r>
        <w:rPr>
          <w:rFonts w:hint="eastAsia" w:eastAsia="宋体"/>
          <w:b/>
          <w:bCs/>
          <w:lang w:val="en-US" w:eastAsia="zh-CN"/>
        </w:rPr>
        <w:t>2</w:t>
      </w:r>
      <w:r>
        <w:rPr>
          <w:rFonts w:eastAsia="宋体"/>
          <w:b/>
          <w:bCs/>
          <w:lang w:val="en-US" w:eastAsia="zh-CN"/>
        </w:rPr>
        <w:t xml:space="preserve">: </w:t>
      </w:r>
      <w:r>
        <w:rPr>
          <w:rFonts w:hint="eastAsia" w:eastAsia="宋体"/>
          <w:b/>
          <w:bCs/>
          <w:lang w:val="en-US" w:eastAsia="zh-CN"/>
        </w:rPr>
        <w:t>Multiplexing p</w:t>
      </w:r>
      <w:r>
        <w:rPr>
          <w:rFonts w:eastAsia="宋体"/>
          <w:b/>
          <w:bCs/>
          <w:lang w:val="en-US" w:eastAsia="zh-CN"/>
        </w:rPr>
        <w:t>attern</w:t>
      </w:r>
      <w:r>
        <w:rPr>
          <w:rFonts w:hint="eastAsia" w:eastAsia="宋体"/>
          <w:b/>
          <w:bCs/>
          <w:lang w:val="en-US" w:eastAsia="zh-CN"/>
        </w:rPr>
        <w:t xml:space="preserve"> 3</w:t>
      </w:r>
      <w:r>
        <w:rPr>
          <w:rFonts w:eastAsia="宋体"/>
          <w:b/>
          <w:bCs/>
          <w:lang w:val="en-US" w:eastAsia="zh-CN"/>
        </w:rPr>
        <w:t xml:space="preserve"> </w:t>
      </w:r>
      <w:r>
        <w:rPr>
          <w:rFonts w:hint="eastAsia" w:eastAsia="宋体"/>
          <w:b/>
          <w:bCs/>
          <w:lang w:val="en-US" w:eastAsia="zh-CN"/>
        </w:rPr>
        <w:t>between</w:t>
      </w:r>
      <w:r>
        <w:rPr>
          <w:rFonts w:eastAsia="宋体"/>
          <w:b/>
          <w:bCs/>
          <w:lang w:val="en-US" w:eastAsia="zh-CN"/>
        </w:rPr>
        <w:t xml:space="preserve"> SSB and CORESET#0</w:t>
      </w:r>
    </w:p>
    <w:p>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7</w:t>
      </w:r>
      <w:r>
        <w:rPr>
          <w:b/>
          <w:bCs/>
          <w:lang w:val="en-US" w:eastAsia="zh-CN"/>
        </w:rPr>
        <w:t xml:space="preserve">: </w:t>
      </w:r>
      <w:r>
        <w:rPr>
          <w:rFonts w:hint="eastAsia"/>
          <w:b/>
          <w:bCs/>
          <w:lang w:val="en-US" w:eastAsia="zh-CN"/>
        </w:rPr>
        <w:t xml:space="preserve">In addition to </w:t>
      </w:r>
      <w:r>
        <w:rPr>
          <w:b/>
          <w:bCs/>
          <w:lang w:val="en-US" w:eastAsia="zh-CN"/>
        </w:rPr>
        <w:t>multiplexing pattern</w:t>
      </w:r>
      <w:r>
        <w:rPr>
          <w:rFonts w:hint="eastAsia"/>
          <w:b/>
          <w:bCs/>
          <w:lang w:val="en-US" w:eastAsia="zh-CN"/>
        </w:rPr>
        <w:t xml:space="preserve"> 1, multiplexing pattern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also be considered</w:t>
      </w:r>
      <w:r>
        <w:rPr>
          <w:b/>
          <w:bCs/>
          <w:lang w:val="en-US" w:eastAsia="zh-CN"/>
        </w:rPr>
        <w:t xml:space="preserve"> </w:t>
      </w:r>
      <w:r>
        <w:rPr>
          <w:rFonts w:hint="eastAsia"/>
          <w:b/>
          <w:bCs/>
          <w:lang w:val="en-US" w:eastAsia="zh-CN"/>
        </w:rPr>
        <w:t>in FR2-2</w:t>
      </w:r>
      <w:r>
        <w:rPr>
          <w:rFonts w:eastAsia="宋体"/>
          <w:b/>
          <w:bCs/>
          <w:lang w:val="en-US" w:eastAsia="zh-CN"/>
        </w:rPr>
        <w:t>.</w:t>
      </w:r>
      <w:r>
        <w:rPr>
          <w:rFonts w:hint="eastAsia" w:eastAsia="宋体"/>
          <w:b/>
          <w:bCs/>
          <w:lang w:val="en-US"/>
        </w:rPr>
        <w:t xml:space="preserve"> </w:t>
      </w:r>
    </w:p>
    <w:p>
      <w:pPr>
        <w:widowControl w:val="0"/>
        <w:numPr>
          <w:ilvl w:val="0"/>
          <w:numId w:val="16"/>
        </w:numPr>
        <w:spacing w:after="60" w:line="240" w:lineRule="auto"/>
        <w:rPr>
          <w:b/>
          <w:bCs/>
          <w:lang w:val="en-US" w:eastAsia="zh-CN"/>
        </w:rPr>
      </w:pPr>
      <w:r>
        <w:rPr>
          <w:rFonts w:hint="eastAsia"/>
          <w:b/>
          <w:bCs/>
          <w:lang w:val="en-US" w:eastAsia="zh-CN"/>
        </w:rPr>
        <w:t>(SSB, Type0-PDCCH): SCS (120 kHz, 120 kHz)</w:t>
      </w:r>
    </w:p>
    <w:p>
      <w:pPr>
        <w:widowControl w:val="0"/>
        <w:numPr>
          <w:ilvl w:val="0"/>
          <w:numId w:val="16"/>
        </w:numPr>
        <w:spacing w:after="60" w:line="240" w:lineRule="auto"/>
        <w:rPr>
          <w:b/>
          <w:bCs/>
          <w:lang w:val="en-US" w:eastAsia="zh-CN"/>
        </w:rPr>
      </w:pPr>
      <w:r>
        <w:rPr>
          <w:rFonts w:hint="eastAsia"/>
          <w:b/>
          <w:bCs/>
          <w:lang w:val="en-US" w:eastAsia="zh-CN"/>
        </w:rPr>
        <w:t xml:space="preserve">(SSB, Type0-PDCCH): SCS (480 kHz, 480 kHz) </w:t>
      </w:r>
    </w:p>
    <w:p>
      <w:pPr>
        <w:widowControl w:val="0"/>
        <w:numPr>
          <w:ilvl w:val="0"/>
          <w:numId w:val="16"/>
        </w:numPr>
        <w:spacing w:line="240" w:lineRule="auto"/>
        <w:ind w:left="839"/>
        <w:rPr>
          <w:b/>
          <w:bCs/>
          <w:lang w:val="en-US" w:eastAsia="zh-CN"/>
        </w:rPr>
      </w:pPr>
      <w:r>
        <w:rPr>
          <w:rFonts w:hint="eastAsia"/>
          <w:b/>
          <w:bCs/>
          <w:lang w:val="en-US" w:eastAsia="zh-CN"/>
        </w:rPr>
        <w:t xml:space="preserve">(SSB, Type0-PDCCH): SCS (960 kHz, 960 kHz) </w:t>
      </w:r>
    </w:p>
    <w:p>
      <w:pPr>
        <w:widowControl w:val="0"/>
        <w:numPr>
          <w:ilvl w:val="-1"/>
          <w:numId w:val="0"/>
        </w:numPr>
        <w:spacing w:line="240" w:lineRule="auto"/>
        <w:jc w:val="both"/>
        <w:rPr>
          <w:rFonts w:eastAsia="MS Mincho"/>
          <w:lang w:val="en-US" w:eastAsia="zh-CN"/>
        </w:rPr>
      </w:pPr>
      <w:r>
        <w:rPr>
          <w:rFonts w:hint="eastAsia" w:cs="Times"/>
          <w:lang w:val="en-US" w:eastAsia="zh-CN"/>
        </w:rPr>
        <w:t>In RAN1 #104 e-meeting, it has been agreed to s</w:t>
      </w:r>
      <w:r>
        <w:rPr>
          <w:rFonts w:cs="Times"/>
          <w:lang w:eastAsia="zh-CN"/>
        </w:rPr>
        <w:t>upport at least SSB and CORESET#0 multiplexing patterns, number of RBs for CORESET#0, number of symbols (duration of CORESET#0) that are supported in Rel-15/16</w:t>
      </w:r>
      <w:r>
        <w:rPr>
          <w:rFonts w:hint="eastAsia" w:cs="Times"/>
          <w:lang w:val="en-US" w:eastAsia="zh-CN"/>
        </w:rPr>
        <w:t xml:space="preserve"> </w:t>
      </w:r>
      <w:r>
        <w:rPr>
          <w:rFonts w:cs="Times"/>
          <w:lang w:eastAsia="zh-CN"/>
        </w:rPr>
        <w:t>for {SS/PBCH Block, CORESET#0</w:t>
      </w:r>
      <w:r>
        <w:rPr>
          <w:rFonts w:hint="eastAsia" w:cs="Times"/>
          <w:lang w:val="en-US" w:eastAsia="zh-CN"/>
        </w:rPr>
        <w:t xml:space="preserve"> for </w:t>
      </w:r>
      <w:r>
        <w:rPr>
          <w:rFonts w:cs="Times"/>
          <w:lang w:eastAsia="zh-CN"/>
        </w:rPr>
        <w:t>Type0-PDCCH} SCS = {120, 120} kHz</w:t>
      </w:r>
      <w:r>
        <w:rPr>
          <w:rFonts w:hint="eastAsia" w:cs="Times"/>
          <w:lang w:val="en-US" w:eastAsia="zh-CN"/>
        </w:rPr>
        <w:t>. As RAN4 has agreed in the reply LS to RAN1 that</w:t>
      </w:r>
      <w:r>
        <w:rPr>
          <w:lang w:val="en-US" w:eastAsia="zh-CN"/>
        </w:rPr>
        <w:t xml:space="preserve"> the minimum CBW for 120 kHz SCS is 100 MHz, some companies thought it is not necessary to support </w:t>
      </w:r>
      <w:r>
        <w:rPr>
          <w:rFonts w:eastAsia="MS Mincho"/>
          <w:lang w:eastAsia="ja-JP"/>
        </w:rPr>
        <w:t>24 PRBs CORESET</w:t>
      </w:r>
      <w:r>
        <w:rPr>
          <w:rFonts w:eastAsia="MS Mincho"/>
          <w:lang w:val="en-US" w:eastAsia="zh-CN"/>
        </w:rPr>
        <w:t>#0</w:t>
      </w:r>
      <w:r>
        <w:rPr>
          <w:rFonts w:eastAsia="MS Mincho"/>
          <w:lang w:eastAsia="ja-JP"/>
        </w:rPr>
        <w:t xml:space="preserve"> for both mu</w:t>
      </w:r>
      <w:r>
        <w:rPr>
          <w:rFonts w:eastAsia="MS Mincho"/>
          <w:lang w:val="en-US" w:eastAsia="zh-CN"/>
        </w:rPr>
        <w:t>ltiplexing</w:t>
      </w:r>
      <w:r>
        <w:rPr>
          <w:rFonts w:eastAsia="MS Mincho"/>
          <w:lang w:eastAsia="ja-JP"/>
        </w:rPr>
        <w:t xml:space="preserve"> pattern 1 and 3</w:t>
      </w:r>
      <w:r>
        <w:rPr>
          <w:rFonts w:eastAsia="MS Mincho"/>
          <w:lang w:val="en-US" w:eastAsia="zh-CN"/>
        </w:rPr>
        <w:t xml:space="preserve"> no longer. However, we don’t think the motivation is enough. For example, in Table 13-6 of Clause 13 in TS 38.213, Rel-15 NR supports </w:t>
      </w:r>
      <w:r>
        <w:rPr>
          <w:rFonts w:eastAsia="MS Mincho"/>
          <w:lang w:eastAsia="ja-JP"/>
        </w:rPr>
        <w:t>24 PRBs CORESET</w:t>
      </w:r>
      <w:r>
        <w:rPr>
          <w:rFonts w:eastAsia="MS Mincho"/>
          <w:lang w:val="en-US" w:eastAsia="zh-CN"/>
        </w:rPr>
        <w:t>#0 with 30</w:t>
      </w:r>
      <w:r>
        <w:rPr>
          <w:rFonts w:hint="eastAsia" w:eastAsia="MS Mincho"/>
          <w:lang w:val="en-US" w:eastAsia="zh-CN"/>
        </w:rPr>
        <w:t xml:space="preserve"> </w:t>
      </w:r>
      <w:r>
        <w:rPr>
          <w:rFonts w:eastAsia="MS Mincho"/>
          <w:lang w:val="en-US" w:eastAsia="zh-CN"/>
        </w:rPr>
        <w:t>kHz SCS for multiplexing pattern 1 while minimum CBW is 40 MHz. For multiplexing pattern 3, the CBW of SSB and CORESET#0 with 24 PRBs could be larger than that of multiplexing pattern 1. Therefore, it is not necessary to exclude 24 PRBs CORESEET#0 in both multiplexing pattern 1 and pattern 3.</w:t>
      </w:r>
    </w:p>
    <w:p>
      <w:pPr>
        <w:numPr>
          <w:ilvl w:val="255"/>
          <w:numId w:val="0"/>
        </w:numPr>
        <w:spacing w:line="260" w:lineRule="auto"/>
        <w:jc w:val="both"/>
        <w:rPr>
          <w:rFonts w:hint="eastAsia" w:cs="Times"/>
          <w:b/>
          <w:bCs/>
          <w:lang w:val="en-US" w:eastAsia="zh-CN"/>
        </w:rPr>
      </w:pPr>
      <w:r>
        <w:rPr>
          <w:b/>
          <w:bCs/>
          <w:lang w:val="en-US" w:eastAsia="zh-CN"/>
        </w:rPr>
        <w:t xml:space="preserve">Proposal </w:t>
      </w:r>
      <w:r>
        <w:rPr>
          <w:rFonts w:hint="eastAsia"/>
          <w:b/>
          <w:bCs/>
          <w:lang w:val="en-US" w:eastAsia="zh-CN"/>
        </w:rPr>
        <w:t>8</w:t>
      </w:r>
      <w:r>
        <w:rPr>
          <w:b/>
          <w:bCs/>
          <w:lang w:val="en-US" w:eastAsia="zh-CN"/>
        </w:rPr>
        <w:t xml:space="preserve">: </w:t>
      </w:r>
      <w:r>
        <w:rPr>
          <w:rFonts w:hint="eastAsia"/>
          <w:b/>
          <w:bCs/>
          <w:lang w:val="en-US" w:eastAsia="zh-CN"/>
        </w:rPr>
        <w:t>F</w:t>
      </w:r>
      <w:r>
        <w:rPr>
          <w:rFonts w:cs="Times"/>
          <w:b/>
          <w:bCs/>
          <w:lang w:eastAsia="zh-CN"/>
        </w:rPr>
        <w:t>or {SS</w:t>
      </w:r>
      <w:r>
        <w:rPr>
          <w:rFonts w:hint="eastAsia" w:cs="Times"/>
          <w:b/>
          <w:bCs/>
          <w:lang w:val="en-US" w:eastAsia="zh-CN"/>
        </w:rPr>
        <w:t>B</w:t>
      </w:r>
      <w:r>
        <w:rPr>
          <w:rFonts w:cs="Times"/>
          <w:b/>
          <w:bCs/>
          <w:lang w:eastAsia="zh-CN"/>
        </w:rPr>
        <w:t>, CORESET#</w:t>
      </w:r>
      <w:r>
        <w:rPr>
          <w:rFonts w:hint="eastAsia" w:cs="Times"/>
          <w:b/>
          <w:bCs/>
          <w:lang w:val="en-US" w:eastAsia="zh-CN"/>
        </w:rPr>
        <w:t xml:space="preserve"> for </w:t>
      </w:r>
      <w:r>
        <w:rPr>
          <w:rFonts w:cs="Times"/>
          <w:b/>
          <w:bCs/>
          <w:lang w:eastAsia="zh-CN"/>
        </w:rPr>
        <w:t>Type0-PDCCH} SCS = {120, 120} kHz</w:t>
      </w:r>
      <w:r>
        <w:rPr>
          <w:rFonts w:hint="eastAsia" w:cs="Times"/>
          <w:b/>
          <w:bCs/>
          <w:lang w:val="en-US" w:eastAsia="zh-CN"/>
        </w:rPr>
        <w:t>, ev</w:t>
      </w:r>
      <w:r>
        <w:rPr>
          <w:b/>
          <w:bCs/>
          <w:lang w:eastAsia="zh-CN"/>
        </w:rPr>
        <w:t xml:space="preserve">en though </w:t>
      </w:r>
      <w:r>
        <w:rPr>
          <w:rFonts w:hint="eastAsia" w:cs="Times"/>
          <w:b/>
          <w:bCs/>
          <w:lang w:val="en-US" w:eastAsia="zh-CN"/>
        </w:rPr>
        <w:t xml:space="preserve">RAN4 has agreed the </w:t>
      </w:r>
      <w:r>
        <w:rPr>
          <w:b/>
          <w:bCs/>
          <w:lang w:eastAsia="zh-CN"/>
        </w:rPr>
        <w:t>min</w:t>
      </w:r>
      <w:r>
        <w:rPr>
          <w:rFonts w:hint="eastAsia"/>
          <w:b/>
          <w:bCs/>
          <w:lang w:val="en-US" w:eastAsia="zh-CN"/>
        </w:rPr>
        <w:t>imum C</w:t>
      </w:r>
      <w:r>
        <w:rPr>
          <w:b/>
          <w:bCs/>
          <w:lang w:eastAsia="zh-CN"/>
        </w:rPr>
        <w:t>BW is increased to 100 MHz</w:t>
      </w:r>
      <w:r>
        <w:rPr>
          <w:rFonts w:hint="eastAsia"/>
          <w:b/>
          <w:bCs/>
          <w:lang w:val="en-US" w:eastAsia="zh-CN"/>
        </w:rPr>
        <w:t xml:space="preserve">, </w:t>
      </w:r>
      <w:r>
        <w:rPr>
          <w:rFonts w:cs="Times"/>
          <w:b/>
          <w:bCs/>
          <w:lang w:eastAsia="zh-CN"/>
        </w:rPr>
        <w:t xml:space="preserve">at least SSB and CORESET#0 multiplexing patterns, number of RBs for CORESET#0, number of symbols (duration of CORESET#0) that are supported in Rel-15/16 </w:t>
      </w:r>
      <w:r>
        <w:rPr>
          <w:rFonts w:hint="eastAsia" w:cs="Times"/>
          <w:b/>
          <w:bCs/>
          <w:lang w:val="en-US" w:eastAsia="zh-CN"/>
        </w:rPr>
        <w:t>should still be supported.</w:t>
      </w:r>
    </w:p>
    <w:p>
      <w:pPr>
        <w:spacing w:after="180" w:afterLines="0" w:line="260" w:lineRule="auto"/>
        <w:jc w:val="both"/>
        <w:rPr>
          <w:rFonts w:hint="eastAsia" w:cs="Times"/>
          <w:szCs w:val="20"/>
          <w:lang w:val="en-US" w:eastAsia="zh-CN"/>
        </w:rPr>
      </w:pPr>
      <w:r>
        <w:rPr>
          <w:rFonts w:hint="default" w:eastAsia="宋体"/>
          <w:lang w:val="en-US" w:eastAsia="zh-CN"/>
        </w:rPr>
        <w:t xml:space="preserve">For {SSB, </w:t>
      </w:r>
      <w:r>
        <w:rPr>
          <w:rFonts w:hint="eastAsia" w:eastAsia="宋体" w:cs="Times New Roman"/>
          <w:lang w:val="en-US" w:eastAsia="zh-CN"/>
        </w:rPr>
        <w:t>CORESET#0 for Type0-PDCCH} SCS equal</w:t>
      </w:r>
      <w:r>
        <w:rPr>
          <w:rFonts w:hint="default" w:eastAsia="宋体" w:cs="Times New Roman"/>
          <w:lang w:val="en-US" w:eastAsia="zh-CN"/>
        </w:rPr>
        <w:t>s</w:t>
      </w:r>
      <w:r>
        <w:rPr>
          <w:rFonts w:hint="eastAsia" w:eastAsia="宋体" w:cs="Times New Roman"/>
          <w:lang w:val="en-US" w:eastAsia="zh-CN"/>
        </w:rPr>
        <w:t xml:space="preserve"> to {480, 480} kHz and </w:t>
      </w:r>
      <w:r>
        <w:rPr>
          <w:rFonts w:cs="Times"/>
          <w:szCs w:val="20"/>
          <w:lang w:eastAsia="zh-CN"/>
        </w:rPr>
        <w:t>{960, 960} kHz</w:t>
      </w:r>
      <w:r>
        <w:rPr>
          <w:rFonts w:hint="eastAsia" w:cs="Times"/>
          <w:szCs w:val="20"/>
          <w:lang w:val="en-US" w:eastAsia="zh-CN"/>
        </w:rPr>
        <w:t>, RAN1 has already agreed to support the following set of parameters.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
                          <pic:cNvPicPr>
                            <a:picLocks noChangeAspect="1"/>
                          </pic:cNvPicPr>
                        </pic:nvPicPr>
                        <pic:blipFill>
                          <a:blip r:embed="rId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
                          <pic:cNvPicPr>
                            <a:picLocks noChangeAspect="1"/>
                          </pic:cNvPicPr>
                        </pic:nvPicPr>
                        <pic:blipFill>
                          <a:blip r:embed="rId1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noWrap w:val="0"/>
            <w:vAlign w:val="center"/>
          </w:tcPr>
          <w:p>
            <w:pPr>
              <w:pStyle w:val="48"/>
              <w:spacing w:afterLines="0" w:line="0" w:lineRule="atLeast"/>
              <w:rPr>
                <w:rFonts w:ascii="Times" w:hAnsi="Times" w:cs="Times"/>
                <w:sz w:val="20"/>
              </w:rPr>
            </w:pPr>
            <w:r>
              <w:rPr>
                <w:rFonts w:ascii="Times" w:hAnsi="Times" w:cs="Times"/>
                <w:kern w:val="24"/>
                <w:sz w:val="20"/>
              </w:rPr>
              <w:t>48</w:t>
            </w:r>
          </w:p>
        </w:tc>
        <w:tc>
          <w:tcPr>
            <w:tcW w:w="1926" w:type="dxa"/>
            <w:noWrap w:val="0"/>
            <w:vAlign w:val="center"/>
          </w:tcPr>
          <w:p>
            <w:pPr>
              <w:pStyle w:val="48"/>
              <w:spacing w:afterLines="0" w:line="0" w:lineRule="atLeast"/>
              <w:rPr>
                <w:rFonts w:ascii="Times" w:hAnsi="Times" w:cs="Times"/>
                <w:sz w:val="20"/>
              </w:rPr>
            </w:pPr>
            <w:r>
              <w:rPr>
                <w:rFonts w:ascii="Times" w:hAnsi="Times" w:cs="Times"/>
                <w:kern w:val="24"/>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noWrap w:val="0"/>
            <w:vAlign w:val="center"/>
          </w:tcPr>
          <w:p>
            <w:pPr>
              <w:pStyle w:val="48"/>
              <w:spacing w:afterLines="0" w:line="0" w:lineRule="atLeast"/>
              <w:rPr>
                <w:rFonts w:ascii="Times" w:hAnsi="Times" w:cs="Times"/>
                <w:sz w:val="20"/>
              </w:rPr>
            </w:pPr>
            <w:r>
              <w:rPr>
                <w:rFonts w:ascii="Times" w:hAnsi="Times" w:cs="Times"/>
                <w:kern w:val="24"/>
                <w:sz w:val="20"/>
              </w:rPr>
              <w:t>48</w:t>
            </w:r>
          </w:p>
        </w:tc>
        <w:tc>
          <w:tcPr>
            <w:tcW w:w="1926" w:type="dxa"/>
            <w:noWrap w:val="0"/>
            <w:vAlign w:val="center"/>
          </w:tcPr>
          <w:p>
            <w:pPr>
              <w:pStyle w:val="48"/>
              <w:spacing w:afterLines="0" w:line="0" w:lineRule="atLeast"/>
              <w:rPr>
                <w:rFonts w:ascii="Times" w:hAnsi="Times" w:cs="Times"/>
                <w:sz w:val="20"/>
              </w:rPr>
            </w:pPr>
            <w:r>
              <w:rPr>
                <w:rFonts w:ascii="Times" w:hAnsi="Times" w:cs="Times"/>
                <w:kern w:val="24"/>
                <w:sz w:val="20"/>
              </w:rPr>
              <w:t>2</w:t>
            </w:r>
          </w:p>
        </w:tc>
      </w:tr>
    </w:tbl>
    <w:p>
      <w:pPr>
        <w:spacing w:before="180" w:after="180" w:afterLines="0" w:line="260" w:lineRule="auto"/>
        <w:jc w:val="both"/>
        <w:rPr>
          <w:rFonts w:hint="eastAsia" w:cs="Times"/>
          <w:b w:val="0"/>
          <w:bCs w:val="0"/>
          <w:szCs w:val="20"/>
          <w:lang w:val="en-US" w:eastAsia="zh-CN"/>
        </w:rPr>
      </w:pPr>
      <w:r>
        <w:rPr>
          <w:rFonts w:hint="eastAsia" w:cs="Times"/>
          <w:b w:val="0"/>
          <w:bCs w:val="0"/>
          <w:lang w:val="en-US" w:eastAsia="zh-CN"/>
        </w:rPr>
        <w:t xml:space="preserve">As we suggested above, multiplexing pattern 3 should also be considered for </w:t>
      </w:r>
      <w:r>
        <w:rPr>
          <w:rFonts w:hint="eastAsia"/>
          <w:b w:val="0"/>
          <w:bCs w:val="0"/>
          <w:lang w:val="en-US"/>
        </w:rPr>
        <w:t>three approved SCS</w:t>
      </w:r>
      <w:r>
        <w:rPr>
          <w:b w:val="0"/>
          <w:bCs w:val="0"/>
          <w:lang w:val="en-US" w:eastAsia="zh-CN"/>
        </w:rPr>
        <w:t xml:space="preserve"> combinations of SSB and Type0-PDCCH</w:t>
      </w:r>
      <w:r>
        <w:rPr>
          <w:rFonts w:hint="eastAsia" w:cs="Times"/>
          <w:b w:val="0"/>
          <w:bCs w:val="0"/>
          <w:lang w:val="en-US" w:eastAsia="zh-CN"/>
        </w:rPr>
        <w:t xml:space="preserve">. Thus the number of entries (except </w:t>
      </w:r>
      <w:r>
        <w:rPr>
          <w:rFonts w:hint="default" w:cs="Times"/>
          <w:b w:val="0"/>
          <w:bCs w:val="0"/>
          <w:lang w:val="en-US" w:eastAsia="zh-CN"/>
        </w:rPr>
        <w:t>“</w:t>
      </w:r>
      <w:r>
        <w:rPr>
          <w:rFonts w:hint="eastAsia" w:cs="Times"/>
          <w:b w:val="0"/>
          <w:bCs w:val="0"/>
          <w:lang w:val="en-US" w:eastAsia="zh-CN"/>
        </w:rPr>
        <w:t>Offset</w:t>
      </w:r>
      <w:r>
        <w:rPr>
          <w:rFonts w:hint="default" w:cs="Times"/>
          <w:b w:val="0"/>
          <w:bCs w:val="0"/>
          <w:lang w:val="en-US" w:eastAsia="zh-CN"/>
        </w:rPr>
        <w:t>”</w:t>
      </w:r>
      <w:r>
        <w:rPr>
          <w:rFonts w:hint="eastAsia" w:cs="Times"/>
          <w:b w:val="0"/>
          <w:bCs w:val="0"/>
          <w:lang w:val="en-US" w:eastAsia="zh-CN"/>
        </w:rPr>
        <w:t xml:space="preserve">) for {120, 120}kHz in Table 13 of TS 38.213 can be reused for </w:t>
      </w:r>
      <w:r>
        <w:rPr>
          <w:rFonts w:hint="eastAsia" w:eastAsia="宋体" w:cs="Times New Roman"/>
          <w:b w:val="0"/>
          <w:bCs w:val="0"/>
          <w:lang w:val="en-US" w:eastAsia="zh-CN"/>
        </w:rPr>
        <w:t xml:space="preserve">{480, 480} kHz and </w:t>
      </w:r>
      <w:r>
        <w:rPr>
          <w:rFonts w:cs="Times"/>
          <w:b w:val="0"/>
          <w:bCs w:val="0"/>
          <w:szCs w:val="20"/>
          <w:lang w:eastAsia="zh-CN"/>
        </w:rPr>
        <w:t>{960, 960} kHz</w:t>
      </w:r>
      <w:r>
        <w:rPr>
          <w:rFonts w:hint="eastAsia" w:cs="Times"/>
          <w:b w:val="0"/>
          <w:bCs w:val="0"/>
          <w:szCs w:val="20"/>
          <w:lang w:val="en-US" w:eastAsia="zh-CN"/>
        </w:rPr>
        <w:t>, as shown in the Table below.</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
                          <pic:cNvPicPr>
                            <a:picLocks noChangeAspect="1"/>
                          </pic:cNvPicPr>
                        </pic:nvPicPr>
                        <pic:blipFill>
                          <a:blip r:embed="rId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
                          <pic:cNvPicPr>
                            <a:picLocks noChangeAspect="1"/>
                          </pic:cNvPicPr>
                        </pic:nvPicPr>
                        <pic:blipFill>
                          <a:blip r:embed="rId1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noWrap w:val="0"/>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numPr>
          <w:ilvl w:val="255"/>
          <w:numId w:val="0"/>
        </w:numPr>
        <w:spacing w:line="260" w:lineRule="auto"/>
        <w:jc w:val="both"/>
        <w:rPr>
          <w:rFonts w:hint="eastAsia" w:cs="Times"/>
          <w:b/>
          <w:bCs/>
          <w:lang w:val="en-US" w:eastAsia="zh-CN"/>
        </w:rPr>
      </w:pPr>
    </w:p>
    <w:p>
      <w:pPr>
        <w:numPr>
          <w:ilvl w:val="255"/>
          <w:numId w:val="0"/>
        </w:numPr>
        <w:spacing w:line="260" w:lineRule="auto"/>
        <w:jc w:val="both"/>
        <w:rPr>
          <w:rFonts w:hint="default" w:cs="Times"/>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cs="Times"/>
          <w:b/>
          <w:bCs/>
          <w:szCs w:val="20"/>
          <w:lang w:eastAsia="zh-CN"/>
        </w:rPr>
        <w:t>For</w:t>
      </w:r>
      <w:r>
        <w:rPr>
          <w:rFonts w:hint="eastAsia" w:cs="Times"/>
          <w:b/>
          <w:bCs/>
          <w:szCs w:val="20"/>
          <w:lang w:val="en-US" w:eastAsia="zh-CN"/>
        </w:rPr>
        <w:t xml:space="preserve"> </w:t>
      </w:r>
      <w:r>
        <w:rPr>
          <w:rFonts w:cs="Times"/>
          <w:b/>
          <w:bCs/>
          <w:szCs w:val="20"/>
          <w:lang w:eastAsia="zh-CN"/>
        </w:rPr>
        <w:t>{SSB, CORESET#0</w:t>
      </w:r>
      <w:r>
        <w:rPr>
          <w:rFonts w:hint="eastAsia" w:cs="Times"/>
          <w:b/>
          <w:bCs/>
          <w:szCs w:val="20"/>
          <w:lang w:val="en-US" w:eastAsia="zh-CN"/>
        </w:rPr>
        <w:t xml:space="preserve"> for </w:t>
      </w:r>
      <w:r>
        <w:rPr>
          <w:rFonts w:cs="Times"/>
          <w:b/>
          <w:bCs/>
          <w:szCs w:val="20"/>
          <w:lang w:eastAsia="zh-CN"/>
        </w:rPr>
        <w:t xml:space="preserve">Type0-PDCCH} </w:t>
      </w:r>
      <w:r>
        <w:rPr>
          <w:rFonts w:hint="eastAsia" w:cs="Times"/>
          <w:b/>
          <w:bCs/>
          <w:szCs w:val="20"/>
          <w:lang w:val="en-US" w:eastAsia="zh-CN"/>
        </w:rPr>
        <w:t>SCS</w:t>
      </w:r>
      <w:r>
        <w:rPr>
          <w:rFonts w:cs="Times"/>
          <w:b/>
          <w:bCs/>
          <w:szCs w:val="20"/>
          <w:lang w:eastAsia="zh-CN"/>
        </w:rPr>
        <w:t>= {480, 480} kHz and {960, 960} kHz,</w:t>
      </w:r>
      <w:r>
        <w:rPr>
          <w:rFonts w:hint="eastAsia" w:cs="Times"/>
          <w:b/>
          <w:bCs/>
          <w:szCs w:val="20"/>
          <w:lang w:val="en-US" w:eastAsia="zh-CN"/>
        </w:rPr>
        <w:t xml:space="preserve"> RAN1 should also s</w:t>
      </w:r>
      <w:r>
        <w:rPr>
          <w:rFonts w:cs="Times"/>
          <w:b/>
          <w:bCs/>
          <w:szCs w:val="20"/>
          <w:lang w:eastAsia="zh-CN"/>
        </w:rPr>
        <w:t>upport the following set of parameters</w:t>
      </w:r>
      <w:r>
        <w:rPr>
          <w:rFonts w:hint="eastAsia" w:cs="Times"/>
          <w:b/>
          <w:bCs/>
          <w:szCs w:val="20"/>
          <w:lang w:val="en-US" w:eastAsia="zh-CN"/>
        </w:rPr>
        <w:t xml:space="preserve"> </w:t>
      </w:r>
      <w:r>
        <w:rPr>
          <w:rFonts w:cs="Times"/>
          <w:b/>
          <w:bCs/>
          <w:szCs w:val="20"/>
          <w:lang w:eastAsia="zh-CN"/>
        </w:rPr>
        <w:t xml:space="preserve"> </w:t>
      </w:r>
      <w:r>
        <w:rPr>
          <w:rFonts w:hint="eastAsia" w:cs="Times"/>
          <w:b/>
          <w:bCs/>
          <w:szCs w:val="20"/>
          <w:lang w:val="en-US" w:eastAsia="zh-CN"/>
        </w:rPr>
        <w:t xml:space="preserve">of </w:t>
      </w:r>
      <w:r>
        <w:rPr>
          <w:rFonts w:cs="Times"/>
          <w:b/>
          <w:bCs/>
          <w:szCs w:val="20"/>
          <w:lang w:eastAsia="zh-CN"/>
        </w:rPr>
        <w:t>‘</w:t>
      </w:r>
      <w:r>
        <w:rPr>
          <w:rFonts w:eastAsia="宋体" w:cs="Times"/>
          <w:b/>
          <w:bCs/>
          <w:szCs w:val="20"/>
          <w:lang w:eastAsia="zh-CN"/>
        </w:rPr>
        <w:t>controlResourceSetZero’ configuration</w:t>
      </w:r>
      <w:r>
        <w:rPr>
          <w:rFonts w:hint="eastAsia" w:eastAsia="宋体" w:cs="Times"/>
          <w:b/>
          <w:bCs/>
          <w:szCs w:val="20"/>
          <w:lang w:val="en-US"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9" w:hRule="atLeast"/>
          <w:jc w:val="center"/>
        </w:trPr>
        <w:tc>
          <w:tcPr>
            <w:tcW w:w="3251" w:type="dxa"/>
            <w:tcBorders>
              <w:left w:val="double" w:color="auto" w:sz="4" w:space="0"/>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1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noWrap w:val="0"/>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numPr>
          <w:ilvl w:val="255"/>
          <w:numId w:val="0"/>
        </w:numPr>
        <w:spacing w:line="260" w:lineRule="auto"/>
        <w:jc w:val="both"/>
        <w:rPr>
          <w:rFonts w:hint="eastAsia" w:cs="Times"/>
          <w:b/>
          <w:bCs/>
          <w:lang w:val="en-US" w:eastAsia="zh-CN"/>
        </w:rPr>
      </w:pPr>
    </w:p>
    <w:p>
      <w:pPr>
        <w:pStyle w:val="3"/>
        <w:numPr>
          <w:ilvl w:val="1"/>
          <w:numId w:val="0"/>
        </w:numPr>
        <w:snapToGrid w:val="0"/>
        <w:spacing w:after="240" w:line="260" w:lineRule="auto"/>
        <w:rPr>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2</w:t>
      </w:r>
      <w:r>
        <w:rPr>
          <w:rFonts w:ascii="Times New Roman" w:hAnsi="Times New Roman"/>
          <w:b/>
          <w:bCs w:val="0"/>
          <w:lang w:val="en-US"/>
        </w:rPr>
        <w:t xml:space="preserve"> </w:t>
      </w:r>
      <w:r>
        <w:rPr>
          <w:rFonts w:hint="eastAsia" w:ascii="Times New Roman" w:hAnsi="Times New Roman" w:eastAsia="宋体"/>
          <w:b/>
          <w:bCs w:val="0"/>
          <w:lang w:val="en-US" w:eastAsia="zh-CN"/>
        </w:rPr>
        <w:t>PRACH</w:t>
      </w:r>
    </w:p>
    <w:p>
      <w:pPr>
        <w:pStyle w:val="4"/>
        <w:numPr>
          <w:ilvl w:val="255"/>
          <w:numId w:val="0"/>
        </w:numPr>
        <w:rPr>
          <w:rFonts w:hint="eastAsia"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2.2.1 Sequence length</w:t>
      </w:r>
    </w:p>
    <w:p>
      <w:pPr>
        <w:jc w:val="both"/>
        <w:rPr>
          <w:rFonts w:hint="eastAsia"/>
          <w:bCs/>
          <w:lang w:val="en-US" w:eastAsia="zh-CN"/>
        </w:rPr>
      </w:pPr>
      <w:r>
        <w:rPr>
          <w:rFonts w:hint="eastAsia" w:eastAsia="Times New Roman"/>
          <w:bCs/>
          <w:lang w:val="en-US" w:eastAsia="zh-CN"/>
        </w:rPr>
        <w:t>According to the PRACH related aspects in</w:t>
      </w:r>
      <w:r>
        <w:rPr>
          <w:rFonts w:hint="eastAsia"/>
          <w:bCs/>
          <w:lang w:val="en-US" w:eastAsia="zh-CN"/>
        </w:rPr>
        <w:t xml:space="preserve"> </w:t>
      </w:r>
      <w:r>
        <w:rPr>
          <w:bCs/>
          <w:lang w:val="en-US" w:eastAsia="zh-CN"/>
        </w:rPr>
        <w:t>[</w:t>
      </w:r>
      <w:r>
        <w:rPr>
          <w:rFonts w:hint="eastAsia"/>
          <w:bCs/>
          <w:lang w:val="en-US" w:eastAsia="zh-CN"/>
        </w:rPr>
        <w:t>2</w:t>
      </w:r>
      <w:r>
        <w:rPr>
          <w:bCs/>
          <w:lang w:val="en-US" w:eastAsia="zh-CN"/>
        </w:rPr>
        <w:t>]</w:t>
      </w:r>
      <w:r>
        <w:rPr>
          <w:rFonts w:hint="eastAsia"/>
          <w:bCs/>
          <w:lang w:val="en-US" w:eastAsia="zh-CN"/>
        </w:rPr>
        <w:t>, 120</w:t>
      </w:r>
      <w:r>
        <w:rPr>
          <w:bCs/>
          <w:lang w:val="en-US" w:eastAsia="zh-CN"/>
        </w:rPr>
        <w:t xml:space="preserve"> </w:t>
      </w:r>
      <w:bookmarkStart w:id="5" w:name="OLE_LINK4"/>
      <w:r>
        <w:rPr>
          <w:rFonts w:hint="eastAsia"/>
          <w:bCs/>
          <w:lang w:val="en-US" w:eastAsia="zh-CN"/>
        </w:rPr>
        <w:t>kHz</w:t>
      </w:r>
      <w:bookmarkEnd w:id="5"/>
      <w:r>
        <w:rPr>
          <w:rFonts w:hint="eastAsia"/>
          <w:bCs/>
          <w:lang w:val="en-US" w:eastAsia="zh-CN"/>
        </w:rPr>
        <w:t xml:space="preserve"> SCS PRACH with sequence length 139, 571 and 1151 has already been supported in initial and/or non-initial use cases. RAN1#106 e-meeting has agreed that the</w:t>
      </w:r>
      <w:bookmarkStart w:id="6" w:name="OLE_LINK5"/>
      <w:r>
        <w:rPr>
          <w:rFonts w:hint="eastAsia"/>
          <w:bCs/>
          <w:lang w:val="en-US" w:eastAsia="zh-CN"/>
        </w:rPr>
        <w:t xml:space="preserve"> PRACH length L=</w:t>
      </w:r>
      <w:bookmarkEnd w:id="6"/>
      <w:r>
        <w:rPr>
          <w:rFonts w:hint="eastAsia"/>
          <w:bCs/>
          <w:lang w:val="en-US" w:eastAsia="zh-CN"/>
        </w:rPr>
        <w:t>571 and 1151 are not supported for 960kHz SCS PRACH, Meanwhile, the PRACH length L=1151 is not supported for 480kHz SCS PRACH. Whether to support PRACH with the sequence length 571 for 480 kHz SCS is still under discussion.</w:t>
      </w:r>
    </w:p>
    <w:p>
      <w:pPr>
        <w:spacing w:before="0" w:after="180" w:line="259" w:lineRule="auto"/>
        <w:jc w:val="both"/>
        <w:rPr>
          <w:rFonts w:hint="eastAsia"/>
          <w:bCs/>
          <w:sz w:val="20"/>
          <w:szCs w:val="20"/>
          <w:lang w:val="en-US" w:eastAsia="zh-CN"/>
        </w:rPr>
      </w:pPr>
      <w:r>
        <w:rPr>
          <w:rFonts w:hint="eastAsia"/>
          <w:bCs/>
          <w:sz w:val="20"/>
          <w:szCs w:val="20"/>
          <w:lang w:val="en-US" w:eastAsia="zh-CN"/>
        </w:rPr>
        <w:t>In US, “</w:t>
      </w:r>
      <w:bookmarkStart w:id="7" w:name="OLE_LINK3"/>
      <w:r>
        <w:rPr>
          <w:rFonts w:hint="eastAsia"/>
          <w:bCs/>
          <w:sz w:val="20"/>
          <w:szCs w:val="20"/>
          <w:lang w:val="en-US" w:eastAsia="zh-CN"/>
        </w:rPr>
        <w:t>The 500 mW peak transmitter</w:t>
      </w:r>
      <w:bookmarkEnd w:id="7"/>
      <w:r>
        <w:rPr>
          <w:rFonts w:hint="eastAsia"/>
          <w:bCs/>
          <w:sz w:val="20"/>
          <w:szCs w:val="20"/>
          <w:lang w:val="en-US" w:eastAsia="zh-CN"/>
        </w:rPr>
        <w:t xml:space="preserve"> output limit applies to transmitters with an emission bandwidth of at least 100 MHz and is reduced for systems that employ narrower bandwidths.” and “Transmitters with an emission bandwidth of less than 100 MHz must limit their peak transmitter conducted output power to the product of 500 mW times their emission bandwidth divided by 100 MHz.”, the following Table 2.1.1-1 is the US regulation requirements excerpt from 38.807. </w:t>
      </w:r>
    </w:p>
    <w:p>
      <w:pPr>
        <w:spacing w:before="0" w:after="180" w:line="259" w:lineRule="auto"/>
        <w:jc w:val="center"/>
        <w:rPr>
          <w:rFonts w:hint="eastAsia" w:eastAsia="宋体"/>
          <w:b/>
          <w:bCs/>
          <w:lang w:val="en-US" w:eastAsia="zh-CN"/>
        </w:rPr>
      </w:pPr>
      <w:r>
        <w:rPr>
          <w:rFonts w:hint="eastAsia" w:eastAsia="Times New Roman"/>
          <w:b w:val="0"/>
          <w:bCs/>
          <w:lang w:val="en-US" w:eastAsia="zh-CN"/>
        </w:rPr>
        <w:t xml:space="preserve">Table 2.1.1-1: </w:t>
      </w:r>
      <w:r>
        <w:rPr>
          <w:rFonts w:hint="eastAsia"/>
          <w:bCs/>
          <w:lang w:val="en-US" w:eastAsia="zh-CN"/>
        </w:rPr>
        <w:t xml:space="preserve">USA regulatory requirements for frequency between 52.6GHz and </w:t>
      </w:r>
      <w:r>
        <w:rPr>
          <w:rFonts w:hint="eastAsia" w:eastAsia="Times New Roman"/>
          <w:bCs/>
          <w:lang w:val="en-US" w:eastAsia="zh-CN"/>
        </w:rPr>
        <w:t>71</w:t>
      </w:r>
      <w:r>
        <w:rPr>
          <w:rFonts w:hint="eastAsia"/>
          <w:bCs/>
          <w:lang w:val="en-US" w:eastAsia="zh-CN"/>
        </w:rPr>
        <w:t>GHz</w:t>
      </w:r>
    </w:p>
    <w:tbl>
      <w:tblPr>
        <w:tblStyle w:val="25"/>
        <w:tblW w:w="8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3764"/>
        <w:gridCol w:w="1883"/>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1356" w:type="dxa"/>
            <w:tcBorders>
              <w:top w:val="single" w:color="auto" w:sz="4" w:space="0"/>
              <w:left w:val="single" w:color="auto" w:sz="4" w:space="0"/>
              <w:bottom w:val="single" w:color="auto" w:sz="4" w:space="0"/>
              <w:right w:val="single" w:color="auto" w:sz="4" w:space="0"/>
            </w:tcBorders>
            <w:vAlign w:val="center"/>
          </w:tcPr>
          <w:p>
            <w:pPr>
              <w:pStyle w:val="47"/>
              <w:keepNext w:val="0"/>
              <w:keepLines w:val="0"/>
              <w:rPr>
                <w:rFonts w:hint="eastAsia" w:ascii="Times New Roman" w:hAnsi="Times New Roman" w:eastAsia="Times New Roman"/>
                <w:b w:val="0"/>
                <w:bCs/>
                <w:sz w:val="20"/>
                <w:szCs w:val="20"/>
                <w:lang w:val="en-US" w:eastAsia="zh-CN"/>
              </w:rPr>
            </w:pPr>
            <w:r>
              <w:rPr>
                <w:rFonts w:hint="eastAsia" w:ascii="Times New Roman" w:hAnsi="Times New Roman" w:eastAsia="Times New Roman"/>
                <w:b w:val="0"/>
                <w:bCs/>
                <w:sz w:val="20"/>
                <w:szCs w:val="20"/>
                <w:lang w:val="en-US" w:eastAsia="zh-CN"/>
              </w:rPr>
              <w:t>Frequency band [GHz]</w:t>
            </w:r>
          </w:p>
        </w:tc>
        <w:tc>
          <w:tcPr>
            <w:tcW w:w="3764" w:type="dxa"/>
            <w:tcBorders>
              <w:top w:val="single" w:color="auto" w:sz="4" w:space="0"/>
              <w:left w:val="single" w:color="auto" w:sz="4" w:space="0"/>
              <w:bottom w:val="single" w:color="auto" w:sz="4" w:space="0"/>
              <w:right w:val="single" w:color="auto" w:sz="4" w:space="0"/>
            </w:tcBorders>
            <w:vAlign w:val="center"/>
          </w:tcPr>
          <w:p>
            <w:pPr>
              <w:pStyle w:val="47"/>
              <w:keepNext w:val="0"/>
              <w:keepLines w:val="0"/>
              <w:rPr>
                <w:rFonts w:hint="eastAsia" w:ascii="Times New Roman" w:hAnsi="Times New Roman" w:eastAsia="Times New Roman"/>
                <w:b w:val="0"/>
                <w:bCs/>
                <w:sz w:val="20"/>
                <w:szCs w:val="20"/>
                <w:lang w:val="en-US" w:eastAsia="zh-CN"/>
              </w:rPr>
            </w:pPr>
            <w:r>
              <w:rPr>
                <w:rFonts w:hint="eastAsia" w:ascii="Times New Roman" w:hAnsi="Times New Roman" w:eastAsia="Times New Roman"/>
                <w:b w:val="0"/>
                <w:bCs/>
                <w:sz w:val="20"/>
                <w:szCs w:val="20"/>
                <w:lang w:val="en-US" w:eastAsia="zh-CN"/>
              </w:rPr>
              <w:t>Power/Magnetic Field Requirements</w:t>
            </w:r>
          </w:p>
        </w:tc>
        <w:tc>
          <w:tcPr>
            <w:tcW w:w="1883" w:type="dxa"/>
            <w:tcBorders>
              <w:top w:val="single" w:color="auto" w:sz="4" w:space="0"/>
              <w:left w:val="single" w:color="auto" w:sz="4" w:space="0"/>
              <w:bottom w:val="single" w:color="auto" w:sz="4" w:space="0"/>
              <w:right w:val="single" w:color="auto" w:sz="4" w:space="0"/>
            </w:tcBorders>
            <w:vAlign w:val="center"/>
          </w:tcPr>
          <w:p>
            <w:pPr>
              <w:pStyle w:val="47"/>
              <w:keepNext w:val="0"/>
              <w:keepLines w:val="0"/>
              <w:rPr>
                <w:rFonts w:hint="eastAsia" w:ascii="Times New Roman" w:hAnsi="Times New Roman" w:eastAsia="Times New Roman"/>
                <w:b w:val="0"/>
                <w:bCs/>
                <w:sz w:val="20"/>
                <w:szCs w:val="20"/>
                <w:lang w:val="en-US" w:eastAsia="zh-CN"/>
              </w:rPr>
            </w:pPr>
            <w:r>
              <w:rPr>
                <w:rFonts w:hint="eastAsia" w:ascii="Times New Roman" w:hAnsi="Times New Roman" w:eastAsia="Times New Roman"/>
                <w:b w:val="0"/>
                <w:bCs/>
                <w:sz w:val="20"/>
                <w:szCs w:val="20"/>
                <w:lang w:val="en-US" w:eastAsia="zh-CN"/>
              </w:rPr>
              <w:t>Purpose/Node Placement requirements</w:t>
            </w:r>
          </w:p>
        </w:tc>
        <w:tc>
          <w:tcPr>
            <w:tcW w:w="1764" w:type="dxa"/>
            <w:tcBorders>
              <w:top w:val="single" w:color="auto" w:sz="4" w:space="0"/>
              <w:left w:val="single" w:color="auto" w:sz="4" w:space="0"/>
              <w:bottom w:val="single" w:color="auto" w:sz="4" w:space="0"/>
              <w:right w:val="single" w:color="auto" w:sz="4" w:space="0"/>
            </w:tcBorders>
            <w:vAlign w:val="center"/>
          </w:tcPr>
          <w:p>
            <w:pPr>
              <w:pStyle w:val="47"/>
              <w:keepNext w:val="0"/>
              <w:keepLines w:val="0"/>
              <w:rPr>
                <w:rFonts w:hint="eastAsia" w:ascii="Times New Roman" w:hAnsi="Times New Roman" w:eastAsia="Times New Roman"/>
                <w:b w:val="0"/>
                <w:bCs/>
                <w:sz w:val="20"/>
                <w:szCs w:val="20"/>
                <w:lang w:val="en-US" w:eastAsia="zh-CN"/>
              </w:rPr>
            </w:pPr>
            <w:r>
              <w:rPr>
                <w:rFonts w:hint="eastAsia" w:ascii="Times New Roman" w:hAnsi="Times New Roman" w:eastAsia="Times New Roman"/>
                <w:b w:val="0"/>
                <w:bCs/>
                <w:sz w:val="20"/>
                <w:szCs w:val="20"/>
                <w:lang w:val="en-US" w:eastAsia="zh-CN"/>
              </w:rPr>
              <w:t>Additional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pPr>
              <w:pStyle w:val="49"/>
              <w:keepNext w:val="0"/>
              <w:keepLines w:val="0"/>
              <w:jc w:val="center"/>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57 – 71</w:t>
            </w:r>
          </w:p>
        </w:tc>
        <w:tc>
          <w:tcPr>
            <w:tcW w:w="3764" w:type="dxa"/>
            <w:tcBorders>
              <w:top w:val="single" w:color="auto" w:sz="4" w:space="0"/>
              <w:left w:val="single" w:color="auto" w:sz="4" w:space="0"/>
              <w:bottom w:val="single" w:color="auto" w:sz="4" w:space="0"/>
              <w:right w:val="single" w:color="auto" w:sz="4" w:space="0"/>
            </w:tcBorders>
            <w:vAlign w:val="center"/>
          </w:tcPr>
          <w:p>
            <w:pPr>
              <w:pStyle w:val="49"/>
              <w:keepNext w:val="0"/>
              <w:keepLines w:val="0"/>
              <w:jc w:val="center"/>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Max avg, EIRP 40dBm</w:t>
            </w:r>
          </w:p>
          <w:p>
            <w:pPr>
              <w:pStyle w:val="49"/>
              <w:keepNext w:val="0"/>
              <w:keepLines w:val="0"/>
              <w:jc w:val="center"/>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Max peak EIRP 43dBm</w:t>
            </w:r>
          </w:p>
          <w:p>
            <w:pPr>
              <w:pStyle w:val="49"/>
              <w:keepNext w:val="0"/>
              <w:keepLines w:val="0"/>
              <w:jc w:val="center"/>
              <w:rPr>
                <w:rFonts w:hint="eastAsia" w:ascii="Times New Roman" w:hAnsi="Times New Roman" w:eastAsia="Times New Roman"/>
                <w:bCs/>
                <w:sz w:val="20"/>
                <w:lang w:val="en-US" w:eastAsia="zh-CN"/>
              </w:rPr>
            </w:pPr>
          </w:p>
          <w:p>
            <w:pPr>
              <w:pStyle w:val="49"/>
              <w:keepNext w:val="0"/>
              <w:keepLines w:val="0"/>
              <w:jc w:val="both"/>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 xml:space="preserve">If emission-BW is less than 100 MHz, max peak conducted </w:t>
            </w:r>
            <w:r>
              <w:rPr>
                <w:rFonts w:hint="eastAsia" w:ascii="Times New Roman" w:hAnsi="Times New Roman" w:eastAsia="Times New Roman"/>
                <w:bCs/>
                <w:sz w:val="20"/>
                <w:highlight w:val="yellow"/>
                <w:lang w:val="en-US" w:eastAsia="zh-CN"/>
              </w:rPr>
              <w:t xml:space="preserve">output power is {500mW </w:t>
            </w:r>
            <w:r>
              <w:rPr>
                <w:rFonts w:hint="eastAsia" w:ascii="Times New Roman" w:hAnsi="Times New Roman" w:eastAsia="Times New Roman" w:cs="Times New Roman"/>
                <w:bCs/>
                <w:sz w:val="20"/>
                <w:szCs w:val="20"/>
                <w:highlight w:val="yellow"/>
                <w:lang w:val="en-US" w:eastAsia="zh-CN"/>
              </w:rPr>
              <w:t>×</w:t>
            </w:r>
            <w:r>
              <w:rPr>
                <w:rFonts w:hint="eastAsia" w:ascii="Times New Roman" w:hAnsi="Times New Roman" w:eastAsia="Times New Roman"/>
                <w:bCs/>
                <w:sz w:val="20"/>
                <w:highlight w:val="yellow"/>
                <w:lang w:val="en-US" w:eastAsia="zh-CN"/>
              </w:rPr>
              <w:t xml:space="preserve"> emission-BW / 100MHz}</w:t>
            </w:r>
            <w:r>
              <w:rPr>
                <w:rFonts w:hint="eastAsia" w:ascii="Times New Roman" w:hAnsi="Times New Roman" w:eastAsia="Times New Roman"/>
                <w:bCs/>
                <w:sz w:val="20"/>
                <w:lang w:val="en-US" w:eastAsia="zh-CN"/>
              </w:rPr>
              <w:t xml:space="preserve"> [Note 1]</w:t>
            </w:r>
          </w:p>
          <w:p>
            <w:pPr>
              <w:pStyle w:val="49"/>
              <w:keepNext w:val="0"/>
              <w:keepLines w:val="0"/>
              <w:jc w:val="both"/>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Otherwise, max peak conducted output power is 500mW</w:t>
            </w:r>
          </w:p>
        </w:tc>
        <w:tc>
          <w:tcPr>
            <w:tcW w:w="1883" w:type="dxa"/>
            <w:tcBorders>
              <w:top w:val="single" w:color="auto" w:sz="4" w:space="0"/>
              <w:left w:val="single" w:color="auto" w:sz="4" w:space="0"/>
              <w:bottom w:val="single" w:color="auto" w:sz="4" w:space="0"/>
              <w:right w:val="single" w:color="auto" w:sz="4" w:space="0"/>
            </w:tcBorders>
            <w:vAlign w:val="center"/>
          </w:tcPr>
          <w:p>
            <w:pPr>
              <w:pStyle w:val="49"/>
              <w:keepNext w:val="0"/>
              <w:keepLines w:val="0"/>
              <w:jc w:val="center"/>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Equipment other than fixed outdoor.</w:t>
            </w:r>
          </w:p>
          <w:p>
            <w:pPr>
              <w:pStyle w:val="49"/>
              <w:keepNext w:val="0"/>
              <w:keepLines w:val="0"/>
              <w:jc w:val="center"/>
              <w:rPr>
                <w:rFonts w:hint="eastAsia" w:ascii="Times New Roman" w:hAnsi="Times New Roman" w:eastAsia="Times New Roman"/>
                <w:bCs/>
                <w:sz w:val="20"/>
                <w:lang w:val="en-US" w:eastAsia="zh-CN"/>
              </w:rPr>
            </w:pPr>
          </w:p>
        </w:tc>
        <w:tc>
          <w:tcPr>
            <w:tcW w:w="1764" w:type="dxa"/>
            <w:tcBorders>
              <w:top w:val="single" w:color="auto" w:sz="4" w:space="0"/>
              <w:left w:val="single" w:color="auto" w:sz="4" w:space="0"/>
              <w:bottom w:val="single" w:color="auto" w:sz="4" w:space="0"/>
              <w:right w:val="single" w:color="auto" w:sz="4" w:space="0"/>
            </w:tcBorders>
            <w:vAlign w:val="center"/>
          </w:tcPr>
          <w:p>
            <w:pPr>
              <w:pStyle w:val="49"/>
              <w:keepNext w:val="0"/>
              <w:keepLines w:val="0"/>
              <w:jc w:val="center"/>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Unlicensed.</w:t>
            </w:r>
          </w:p>
          <w:p>
            <w:pPr>
              <w:pStyle w:val="49"/>
              <w:keepNext w:val="0"/>
              <w:keepLines w:val="0"/>
              <w:jc w:val="center"/>
              <w:rPr>
                <w:rFonts w:hint="eastAsia" w:ascii="Times New Roman" w:hAnsi="Times New Roman" w:eastAsia="Times New Roman"/>
                <w:b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jc w:val="center"/>
        </w:trPr>
        <w:tc>
          <w:tcPr>
            <w:tcW w:w="8767" w:type="dxa"/>
            <w:gridSpan w:val="4"/>
            <w:tcBorders>
              <w:top w:val="single" w:color="auto" w:sz="4" w:space="0"/>
              <w:left w:val="single" w:color="auto" w:sz="4" w:space="0"/>
              <w:bottom w:val="single" w:color="auto" w:sz="4" w:space="0"/>
              <w:right w:val="single" w:color="auto" w:sz="4" w:space="0"/>
            </w:tcBorders>
            <w:vAlign w:val="center"/>
          </w:tcPr>
          <w:p>
            <w:pPr>
              <w:pStyle w:val="67"/>
              <w:jc w:val="both"/>
              <w:rPr>
                <w:rFonts w:hint="eastAsia" w:ascii="Times New Roman" w:hAnsi="Times New Roman" w:eastAsia="Times New Roman"/>
                <w:bCs/>
                <w:sz w:val="20"/>
                <w:lang w:val="en-US" w:eastAsia="zh-CN"/>
              </w:rPr>
            </w:pPr>
            <w:r>
              <w:rPr>
                <w:rFonts w:hint="eastAsia" w:ascii="Times New Roman" w:hAnsi="Times New Roman" w:eastAsia="Times New Roman"/>
                <w:bCs/>
                <w:sz w:val="20"/>
                <w:lang w:val="en-US" w:eastAsia="zh-CN"/>
              </w:rPr>
              <w:t>Note 1:</w:t>
            </w:r>
            <w:r>
              <w:rPr>
                <w:rFonts w:hint="eastAsia" w:ascii="Times New Roman" w:hAnsi="Times New Roman" w:eastAsia="Times New Roman"/>
                <w:bCs/>
                <w:sz w:val="20"/>
                <w:szCs w:val="20"/>
                <w:lang w:val="en-US" w:eastAsia="zh-CN"/>
              </w:rPr>
              <w:tab/>
            </w:r>
            <w:r>
              <w:rPr>
                <w:rFonts w:hint="eastAsia" w:ascii="Times New Roman" w:hAnsi="Times New Roman" w:eastAsia="Times New Roman"/>
                <w:bCs/>
                <w:sz w:val="20"/>
                <w:lang w:val="en-US" w:eastAsia="zh-CN"/>
              </w:rPr>
              <w:t>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tc>
      </w:tr>
    </w:tbl>
    <w:p>
      <w:pPr>
        <w:spacing w:before="180" w:line="260" w:lineRule="auto"/>
        <w:jc w:val="both"/>
        <w:rPr>
          <w:rFonts w:hint="eastAsia"/>
          <w:bCs/>
          <w:lang w:val="en-US" w:eastAsia="zh-CN"/>
        </w:rPr>
      </w:pPr>
      <w:r>
        <w:rPr>
          <w:rFonts w:hint="eastAsia"/>
          <w:bCs/>
          <w:lang w:val="en-US" w:eastAsia="zh-CN"/>
        </w:rPr>
        <w:t xml:space="preserve">Based on the above regulatory requirements, if we want to reach </w:t>
      </w:r>
      <w:r>
        <w:rPr>
          <w:rFonts w:hint="eastAsia" w:ascii="Times New Roman" w:hAnsi="Times New Roman" w:eastAsia="Times New Roman"/>
          <w:bCs/>
          <w:sz w:val="20"/>
          <w:lang w:val="en-US" w:eastAsia="zh-CN"/>
        </w:rPr>
        <w:t>max peak conducted output power</w:t>
      </w:r>
      <w:r>
        <w:rPr>
          <w:rFonts w:hint="eastAsia"/>
          <w:bCs/>
          <w:sz w:val="20"/>
          <w:lang w:val="en-US" w:eastAsia="zh-CN"/>
        </w:rPr>
        <w:t xml:space="preserve"> (e.g., </w:t>
      </w:r>
      <w:r>
        <w:rPr>
          <w:rFonts w:hint="eastAsia" w:ascii="Times New Roman" w:hAnsi="Times New Roman" w:eastAsia="Times New Roman"/>
          <w:bCs/>
          <w:sz w:val="20"/>
          <w:lang w:val="en-US" w:eastAsia="zh-CN"/>
        </w:rPr>
        <w:t>500mW</w:t>
      </w:r>
      <w:r>
        <w:rPr>
          <w:rFonts w:hint="eastAsia"/>
          <w:bCs/>
          <w:sz w:val="20"/>
          <w:lang w:val="en-US" w:eastAsia="zh-CN"/>
        </w:rPr>
        <w:t xml:space="preserve">), the supported RACH length 139 does not meet this requirements. So from the perspective of avoiding </w:t>
      </w:r>
      <w:r>
        <w:rPr>
          <w:rFonts w:hint="eastAsia"/>
          <w:bCs/>
          <w:lang w:val="en-US" w:eastAsia="zh-CN"/>
        </w:rPr>
        <w:t>power reduction, we think that the sequence length 571 for 480KHz PRACH SCS is needed.</w:t>
      </w:r>
    </w:p>
    <w:p>
      <w:pPr>
        <w:rPr>
          <w:rFonts w:eastAsia="宋体"/>
          <w:b/>
          <w:bCs/>
          <w:lang w:val="en-US" w:eastAsia="zh-CN"/>
        </w:rPr>
      </w:pPr>
      <w:r>
        <w:rPr>
          <w:rFonts w:eastAsia="宋体"/>
          <w:b/>
          <w:bCs/>
          <w:lang w:val="en-US" w:eastAsia="zh-CN"/>
        </w:rPr>
        <w:t xml:space="preserve">Proposal </w:t>
      </w:r>
      <w:r>
        <w:rPr>
          <w:rFonts w:hint="eastAsia" w:eastAsia="宋体"/>
          <w:b/>
          <w:bCs/>
          <w:lang w:val="en-US" w:eastAsia="zh-CN"/>
        </w:rPr>
        <w:t>10</w:t>
      </w:r>
      <w:r>
        <w:rPr>
          <w:rFonts w:eastAsia="宋体"/>
          <w:b/>
          <w:bCs/>
          <w:lang w:val="en-US" w:eastAsia="zh-CN"/>
        </w:rPr>
        <w:t xml:space="preserve">: Support </w:t>
      </w:r>
      <w:r>
        <w:rPr>
          <w:rFonts w:hint="eastAsia" w:eastAsia="宋体"/>
          <w:b/>
          <w:bCs/>
          <w:lang w:val="en-US" w:eastAsia="zh-CN"/>
        </w:rPr>
        <w:t xml:space="preserve">sequence length 571 for 480KHz PRACH SCS </w:t>
      </w:r>
      <w:r>
        <w:rPr>
          <w:rFonts w:hint="eastAsia" w:eastAsia="宋体" w:cs="Times New Roman"/>
          <w:b/>
          <w:bCs/>
          <w:sz w:val="20"/>
          <w:szCs w:val="20"/>
          <w:lang w:val="en-US" w:eastAsia="zh-CN"/>
        </w:rPr>
        <w:t>for 52.6 to 71 GHz</w:t>
      </w:r>
      <w:r>
        <w:rPr>
          <w:rFonts w:hint="eastAsia" w:eastAsia="宋体"/>
          <w:b/>
          <w:bCs/>
          <w:lang w:val="en-US" w:eastAsia="zh-CN"/>
        </w:rPr>
        <w:t>.</w:t>
      </w:r>
    </w:p>
    <w:p>
      <w:pPr>
        <w:pStyle w:val="4"/>
        <w:numPr>
          <w:ilvl w:val="255"/>
          <w:numId w:val="0"/>
        </w:numPr>
        <w:rPr>
          <w:rFonts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2.2.2 RO configuration</w:t>
      </w:r>
    </w:p>
    <w:p>
      <w:pPr>
        <w:jc w:val="both"/>
        <w:rPr>
          <w:rFonts w:hint="eastAsia"/>
          <w:lang w:val="en-US" w:eastAsia="zh-CN"/>
        </w:rPr>
      </w:pPr>
      <w:r>
        <w:rPr>
          <w:rFonts w:hint="eastAsia"/>
          <w:lang w:val="en-US" w:eastAsia="zh-CN"/>
        </w:rPr>
        <w:t xml:space="preserve">In RAN1#106-e meeting, RO configuration including RO density and reference slot has been discussed when the SCS for PRACH equals 960KHz </w:t>
      </w:r>
      <w:r>
        <w:rPr>
          <w:lang w:val="en-US" w:eastAsia="zh-CN"/>
        </w:rPr>
        <w:t>or</w:t>
      </w:r>
      <w:r>
        <w:rPr>
          <w:rFonts w:hint="eastAsia"/>
          <w:lang w:val="en-US" w:eastAsia="zh-CN"/>
        </w:rPr>
        <w:t xml:space="preserve"> 480KHz. Besides, RO configuration is related to RA-RNTI calculation, so it should be prioritized.</w:t>
      </w:r>
    </w:p>
    <w:p>
      <w:pPr>
        <w:jc w:val="both"/>
      </w:pPr>
      <w:r>
        <w:rPr>
          <w:rFonts w:hint="eastAsia" w:ascii="Times New Roman" w:hAnsi="Times New Roman" w:eastAsia="Times New Roman"/>
          <w:sz w:val="20"/>
          <w:szCs w:val="20"/>
          <w:lang w:val="en-US" w:eastAsia="zh-CN"/>
        </w:rPr>
        <w:t xml:space="preserve">On whether gap is </w:t>
      </w:r>
      <w:r>
        <w:rPr>
          <w:rFonts w:hint="eastAsia"/>
          <w:sz w:val="20"/>
          <w:szCs w:val="20"/>
          <w:lang w:val="en-US" w:eastAsia="zh-CN"/>
        </w:rPr>
        <w:t>necessary to be introduced</w:t>
      </w:r>
      <w:r>
        <w:rPr>
          <w:rFonts w:hint="eastAsia" w:ascii="Times New Roman" w:hAnsi="Times New Roman" w:eastAsia="Times New Roman"/>
          <w:sz w:val="20"/>
          <w:szCs w:val="20"/>
          <w:lang w:val="en-US" w:eastAsia="zh-CN"/>
        </w:rPr>
        <w:t xml:space="preserve"> between ROs, </w:t>
      </w:r>
      <w:r>
        <w:rPr>
          <w:rFonts w:hint="eastAsia"/>
          <w:sz w:val="20"/>
          <w:szCs w:val="20"/>
          <w:lang w:val="en-US" w:eastAsia="zh-CN"/>
        </w:rPr>
        <w:t xml:space="preserve">this issue has been </w:t>
      </w:r>
      <w:r>
        <w:rPr>
          <w:rFonts w:hint="eastAsia" w:ascii="Times New Roman" w:hAnsi="Times New Roman" w:eastAsia="Times New Roman"/>
          <w:sz w:val="20"/>
          <w:szCs w:val="20"/>
          <w:lang w:val="en-US" w:eastAsia="zh-CN"/>
        </w:rPr>
        <w:t>extensively discussed</w:t>
      </w:r>
      <w:r>
        <w:rPr>
          <w:rFonts w:hint="eastAsia"/>
          <w:sz w:val="20"/>
          <w:szCs w:val="20"/>
          <w:lang w:val="en-US" w:eastAsia="zh-CN"/>
        </w:rPr>
        <w:t xml:space="preserve"> in Rel-17 above 52.6GHz and it was also been discussed </w:t>
      </w:r>
      <w:r>
        <w:rPr>
          <w:rFonts w:hint="eastAsia" w:ascii="Times New Roman" w:hAnsi="Times New Roman" w:eastAsia="Times New Roman"/>
          <w:sz w:val="20"/>
          <w:szCs w:val="20"/>
          <w:lang w:val="en-US" w:eastAsia="zh-CN"/>
        </w:rPr>
        <w:t>in Rel-16 NR-U</w:t>
      </w:r>
      <w:r>
        <w:rPr>
          <w:rFonts w:hint="eastAsia"/>
          <w:sz w:val="20"/>
          <w:szCs w:val="20"/>
          <w:lang w:val="en-US" w:eastAsia="zh-CN"/>
        </w:rPr>
        <w:t xml:space="preserve"> to resolve resource collision issue but no consensus. wherein, </w:t>
      </w:r>
      <w:r>
        <w:rPr>
          <w:rFonts w:hint="eastAsia" w:ascii="Times New Roman" w:hAnsi="Times New Roman" w:eastAsia="Times New Roman"/>
          <w:sz w:val="20"/>
          <w:szCs w:val="20"/>
          <w:lang w:val="en-US" w:eastAsia="zh-CN"/>
        </w:rPr>
        <w:t>omni-directional</w:t>
      </w:r>
      <w:r>
        <w:rPr>
          <w:rFonts w:hint="eastAsia"/>
          <w:sz w:val="20"/>
          <w:szCs w:val="20"/>
          <w:lang w:val="en-US" w:eastAsia="zh-CN"/>
        </w:rPr>
        <w:t xml:space="preserve"> beam is used for sensing/transmission in Rel-16 NR-U and operation frequency band is below 7GHz. But in Rel-17 above 52.6GHz, directional narrow beam is used for transmission and reception, this beam characteristic naturally helps to alleviate the issue of the resource collision. Therefore, there is no strong need to introduce the LBT gap for </w:t>
      </w:r>
      <w:r>
        <w:rPr>
          <w:rFonts w:hint="eastAsia"/>
          <w:lang w:val="en-US" w:eastAsia="zh-CN"/>
        </w:rPr>
        <w:t>480KHz and 960KHz.</w:t>
      </w:r>
      <w:r>
        <w:rPr>
          <w:rFonts w:hint="eastAsia" w:ascii="Times New Roman" w:hAnsi="Times New Roman" w:eastAsia="Times New Roman"/>
          <w:sz w:val="20"/>
          <w:szCs w:val="20"/>
          <w:lang w:val="en-US" w:eastAsia="zh-CN"/>
        </w:rPr>
        <w:t xml:space="preserve"> For beam switching gap, the potential issue is gNB RX beam switching only. </w:t>
      </w:r>
      <w:r>
        <w:t xml:space="preserve">TR 38.817-02 has also captured simulation results that to prevent degradation </w:t>
      </w:r>
      <w:r>
        <w:rPr>
          <w:rFonts w:hint="eastAsia" w:eastAsia="宋体"/>
          <w:lang w:val="en-US" w:eastAsia="zh-CN"/>
        </w:rPr>
        <w:t>of</w:t>
      </w:r>
      <w:r>
        <w:t xml:space="preserve"> system performance, switching time must be less than 80% of the CP length. For 960 kHz SCS </w:t>
      </w:r>
      <w:r>
        <w:rPr>
          <w:rFonts w:hint="eastAsia" w:eastAsia="宋体"/>
          <w:lang w:val="en-US" w:eastAsia="zh-CN"/>
        </w:rPr>
        <w:t xml:space="preserve">NCP, </w:t>
      </w:r>
      <w:r>
        <w:t>this results in approximately 59 ns time window.</w:t>
      </w:r>
      <w:r>
        <w:rPr>
          <w:rFonts w:hint="eastAsia" w:eastAsia="宋体"/>
          <w:lang w:val="en-US" w:eastAsia="zh-CN"/>
        </w:rPr>
        <w:t xml:space="preserve"> Additionally, as shown in the </w:t>
      </w:r>
      <w:r>
        <w:t>Table 6.3.3.1-2</w:t>
      </w:r>
      <w:r>
        <w:rPr>
          <w:rFonts w:hint="eastAsia" w:eastAsia="宋体"/>
          <w:lang w:val="en-US" w:eastAsia="zh-CN"/>
        </w:rPr>
        <w:t xml:space="preserve"> of TS 38.211, the PRACH CP is at least 1.5 times longer than the NCP. So it is also unnecessary to introduce the beam switching time between ROs.</w:t>
      </w:r>
    </w:p>
    <w:p>
      <w:pPr>
        <w:numPr>
          <w:ilvl w:val="0"/>
          <w:numId w:val="0"/>
        </w:numPr>
        <w:spacing w:before="120" w:line="280" w:lineRule="atLeast"/>
        <w:jc w:val="both"/>
        <w:rPr>
          <w:rFonts w:hint="eastAsia" w:cs="Times"/>
          <w:szCs w:val="20"/>
          <w:lang w:val="en-US" w:eastAsia="zh-CN"/>
        </w:rPr>
      </w:pPr>
      <w:r>
        <w:rPr>
          <w:rFonts w:hint="eastAsia" w:cs="Times"/>
          <w:szCs w:val="20"/>
          <w:lang w:val="en-US" w:eastAsia="zh-CN"/>
        </w:rPr>
        <w:t>On w</w:t>
      </w:r>
      <w:r>
        <w:rPr>
          <w:rFonts w:cs="Times"/>
          <w:szCs w:val="20"/>
          <w:lang w:eastAsia="zh-CN"/>
        </w:rPr>
        <w:t xml:space="preserve">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oMath>
      <w:r>
        <w:rPr>
          <w:rFonts w:cs="Times"/>
          <w:szCs w:val="20"/>
          <w:lang w:eastAsia="zh-CN"/>
        </w:rPr>
        <w:t xml:space="preserve"> values if the maximum that can be configured for the number of FD RO’s is less than 8 (due to BW limitation)</w:t>
      </w:r>
      <w:r>
        <w:rPr>
          <w:rFonts w:hint="eastAsia" w:cs="Times"/>
          <w:szCs w:val="20"/>
          <w:lang w:val="en-US" w:eastAsia="zh-CN"/>
        </w:rPr>
        <w:t xml:space="preserve">. We think it is not necessary since </w:t>
      </w:r>
      <w:r>
        <w:rPr>
          <w:rFonts w:hint="eastAsia"/>
          <w:sz w:val="20"/>
          <w:szCs w:val="20"/>
          <w:lang w:val="en-US" w:eastAsia="zh-CN"/>
        </w:rPr>
        <w:t xml:space="preserve">above 52.6GH </w:t>
      </w:r>
      <w:r>
        <w:rPr>
          <w:rFonts w:hint="eastAsia" w:cs="Times"/>
          <w:szCs w:val="20"/>
          <w:lang w:val="en-US" w:eastAsia="zh-CN"/>
        </w:rPr>
        <w:t xml:space="preserve">is target for the small cell. The similar issue has also been discussed in Rel-16 NR-U when PRACH sequence is 571 or 1151 and </w:t>
      </w:r>
      <w:r>
        <w:rPr>
          <w:rFonts w:hint="eastAsia" w:ascii="Times New Roman" w:hAnsi="Times New Roman" w:eastAsia="Times New Roman"/>
          <w:sz w:val="20"/>
          <w:szCs w:val="20"/>
          <w:lang w:val="en-US" w:eastAsia="zh-CN"/>
        </w:rPr>
        <w:t>FD ROs number is less than 8</w:t>
      </w:r>
      <w:r>
        <w:rPr>
          <w:rFonts w:hint="eastAsia"/>
          <w:sz w:val="20"/>
          <w:szCs w:val="20"/>
          <w:lang w:val="en-US" w:eastAsia="zh-CN"/>
        </w:rPr>
        <w:t>,</w:t>
      </w:r>
      <w:r>
        <w:rPr>
          <w:rFonts w:hint="eastAsia" w:ascii="Times New Roman" w:hAnsi="Times New Roman" w:eastAsia="Times New Roman"/>
          <w:sz w:val="20"/>
          <w:szCs w:val="20"/>
          <w:lang w:val="en-US" w:eastAsia="zh-CN"/>
        </w:rPr>
        <w:t xml:space="preserve"> </w:t>
      </w:r>
      <w:r>
        <w:rPr>
          <w:rFonts w:hint="eastAsia"/>
          <w:sz w:val="20"/>
          <w:szCs w:val="20"/>
          <w:lang w:val="en-US" w:eastAsia="zh-CN"/>
        </w:rPr>
        <w:t xml:space="preserve">but </w:t>
      </w:r>
      <w:r>
        <w:rPr>
          <w:rFonts w:hint="eastAsia" w:ascii="Times New Roman" w:hAnsi="Times New Roman" w:eastAsia="Times New Roman"/>
          <w:sz w:val="20"/>
          <w:szCs w:val="20"/>
          <w:lang w:val="en-US" w:eastAsia="zh-CN"/>
        </w:rPr>
        <w:t>it is not enhanced</w:t>
      </w:r>
      <w:r>
        <w:rPr>
          <w:rFonts w:hint="eastAsia"/>
          <w:sz w:val="20"/>
          <w:szCs w:val="20"/>
          <w:lang w:val="en-US" w:eastAsia="zh-CN"/>
        </w:rPr>
        <w:t>.</w:t>
      </w:r>
    </w:p>
    <w:p>
      <w:pPr>
        <w:numPr>
          <w:ilvl w:val="0"/>
          <w:numId w:val="0"/>
        </w:numPr>
        <w:spacing w:before="120" w:line="280" w:lineRule="atLeast"/>
        <w:jc w:val="both"/>
        <w:rPr>
          <w:b/>
          <w:bCs/>
          <w:lang w:val="en-US" w:eastAsia="zh-CN"/>
        </w:rPr>
      </w:pPr>
      <w:r>
        <w:rPr>
          <w:rFonts w:hint="eastAsia"/>
          <w:b/>
          <w:bCs/>
          <w:lang w:val="en-US" w:eastAsia="zh-CN"/>
        </w:rPr>
        <w:t>Proposal 11: For 480kHz and 960kHz,</w:t>
      </w:r>
      <w:r>
        <w:rPr>
          <w:rFonts w:hint="eastAsia" w:eastAsia="Times New Roman"/>
          <w:b/>
          <w:bCs/>
          <w:lang w:val="en-US" w:eastAsia="zh-CN"/>
        </w:rPr>
        <w:t xml:space="preserve"> it is unnecessary to </w:t>
      </w:r>
      <w:r>
        <w:rPr>
          <w:rFonts w:hint="eastAsia"/>
          <w:b/>
          <w:bCs/>
          <w:lang w:val="en-US" w:eastAsia="zh-CN"/>
        </w:rPr>
        <w:t>introduce</w:t>
      </w:r>
      <w:r>
        <w:rPr>
          <w:rFonts w:hint="eastAsia" w:eastAsia="Times New Roman"/>
          <w:b/>
          <w:bCs/>
          <w:lang w:val="en-US" w:eastAsia="zh-CN"/>
        </w:rPr>
        <w:t xml:space="preserve"> gap </w:t>
      </w:r>
      <w:r>
        <w:rPr>
          <w:rFonts w:hint="eastAsia"/>
          <w:b/>
          <w:bCs/>
          <w:lang w:val="en-US" w:eastAsia="zh-CN"/>
        </w:rPr>
        <w:t>between ROs for LBT and/</w:t>
      </w:r>
      <w:r>
        <w:rPr>
          <w:rFonts w:hint="eastAsia" w:eastAsia="Times New Roman"/>
          <w:b/>
          <w:bCs/>
          <w:lang w:val="en-US" w:eastAsia="zh-CN"/>
        </w:rPr>
        <w:t>or beam switching</w:t>
      </w:r>
      <w:r>
        <w:rPr>
          <w:rFonts w:hint="eastAsia"/>
          <w:b/>
          <w:bCs/>
          <w:lang w:val="en-US" w:eastAsia="zh-CN"/>
        </w:rPr>
        <w:t xml:space="preserve">. </w:t>
      </w:r>
    </w:p>
    <w:p>
      <w:pPr>
        <w:jc w:val="both"/>
        <w:rPr>
          <w:b/>
          <w:bCs/>
          <w:lang w:val="en-US" w:eastAsia="zh-CN"/>
        </w:rPr>
      </w:pPr>
      <w:r>
        <w:rPr>
          <w:rFonts w:hint="eastAsia"/>
          <w:b/>
          <w:bCs/>
          <w:lang w:val="en-US" w:eastAsia="zh-CN"/>
        </w:rPr>
        <w:t xml:space="preserve">Proposal 12: For 480kHz and 960kHz, </w:t>
      </w:r>
      <w:r>
        <w:rPr>
          <w:rFonts w:hint="eastAsia" w:eastAsia="Times New Roman"/>
          <w:b/>
          <w:bCs/>
          <w:lang w:val="en-US" w:eastAsia="zh-CN"/>
        </w:rPr>
        <w:t>it is unnecessary</w:t>
      </w:r>
      <w:r>
        <w:rPr>
          <w:rFonts w:hint="eastAsia"/>
          <w:b/>
          <w:bCs/>
          <w:sz w:val="20"/>
          <w:szCs w:val="20"/>
          <w:lang w:val="en-US" w:eastAsia="zh-CN"/>
        </w:rPr>
        <w:t xml:space="preserve"> to</w:t>
      </w:r>
      <w:r>
        <w:rPr>
          <w:rFonts w:hint="eastAsia" w:ascii="Times New Roman" w:hAnsi="Times New Roman" w:eastAsia="Times New Roman"/>
          <w:b/>
          <w:bCs/>
          <w:sz w:val="20"/>
          <w:szCs w:val="20"/>
          <w:lang w:val="en-US" w:eastAsia="zh-CN"/>
        </w:rPr>
        <w:t xml:space="preserve"> </w:t>
      </w:r>
      <w:r>
        <w:rPr>
          <w:rFonts w:cs="Times"/>
          <w:b/>
          <w:bCs/>
          <w:szCs w:val="20"/>
          <w:lang w:eastAsia="zh-CN"/>
        </w:rPr>
        <w:t xml:space="preserve">allow for additional </w:t>
      </w:r>
      <m:oMath>
        <m:sSubSup>
          <m:sSubSupPr>
            <m:ctrlPr>
              <w:rPr>
                <w:rFonts w:ascii="Cambria Math" w:hAnsi="Cambria Math"/>
                <w:b/>
                <w:bCs/>
                <w:sz w:val="22"/>
                <w:szCs w:val="22"/>
                <w:lang w:eastAsia="zh-CN"/>
              </w:rPr>
            </m:ctrlPr>
          </m:sSubSupPr>
          <m:e>
            <m:r>
              <m:rPr>
                <m:sty m:val="b"/>
              </m:rPr>
              <w:rPr>
                <w:rFonts w:ascii="Cambria Math" w:hAnsi="Cambria Math"/>
                <w:sz w:val="22"/>
                <w:szCs w:val="22"/>
                <w:lang w:eastAsia="zh-CN"/>
              </w:rPr>
              <m:t>n</m:t>
            </m:r>
            <m:ctrlPr>
              <w:rPr>
                <w:rFonts w:ascii="Cambria Math" w:hAnsi="Cambria Math"/>
                <w:b/>
                <w:bCs/>
                <w:sz w:val="22"/>
                <w:szCs w:val="22"/>
                <w:lang w:eastAsia="zh-CN"/>
              </w:rPr>
            </m:ctrlPr>
          </m:e>
          <m:sub>
            <m:r>
              <m:rPr>
                <m:nor/>
                <m:sty m:val="b"/>
              </m:rPr>
              <w:rPr>
                <w:rFonts w:ascii="Cambria Math" w:hAnsi="Cambria Math"/>
                <w:b/>
                <w:bCs/>
                <w:i w:val="0"/>
                <w:sz w:val="22"/>
                <w:szCs w:val="22"/>
                <w:lang w:eastAsia="zh-CN"/>
              </w:rPr>
              <m:t>slot</m:t>
            </m:r>
            <m:ctrlPr>
              <w:rPr>
                <w:rFonts w:ascii="Cambria Math" w:hAnsi="Cambria Math"/>
                <w:b/>
                <w:bCs/>
                <w:sz w:val="22"/>
                <w:szCs w:val="22"/>
                <w:lang w:eastAsia="zh-CN"/>
              </w:rPr>
            </m:ctrlPr>
          </m:sub>
          <m:sup>
            <m:r>
              <m:rPr>
                <m:nor/>
                <m:sty m:val="b"/>
              </m:rPr>
              <w:rPr>
                <w:rFonts w:ascii="Cambria Math" w:hAnsi="Cambria Math"/>
                <w:b/>
                <w:bCs/>
                <w:i w:val="0"/>
                <w:sz w:val="22"/>
                <w:szCs w:val="22"/>
                <w:lang w:eastAsia="zh-CN"/>
              </w:rPr>
              <m:t>RA</m:t>
            </m:r>
            <m:ctrlPr>
              <w:rPr>
                <w:rFonts w:ascii="Cambria Math" w:hAnsi="Cambria Math"/>
                <w:b/>
                <w:bCs/>
                <w:sz w:val="22"/>
                <w:szCs w:val="22"/>
                <w:lang w:eastAsia="zh-CN"/>
              </w:rPr>
            </m:ctrlPr>
          </m:sup>
        </m:sSubSup>
      </m:oMath>
      <w:r>
        <w:rPr>
          <w:rFonts w:cs="Times"/>
          <w:b/>
          <w:bCs/>
          <w:szCs w:val="20"/>
          <w:lang w:eastAsia="zh-CN"/>
        </w:rPr>
        <w:t xml:space="preserve"> values</w:t>
      </w:r>
      <w:r>
        <w:rPr>
          <w:rFonts w:hint="eastAsia"/>
          <w:b/>
          <w:bCs/>
          <w:sz w:val="20"/>
          <w:szCs w:val="20"/>
          <w:lang w:val="en-US" w:eastAsia="zh-CN"/>
        </w:rPr>
        <w:t xml:space="preserve"> </w:t>
      </w:r>
      <w:r>
        <w:rPr>
          <w:rFonts w:hint="eastAsia" w:cs="Times New Roman"/>
          <w:b/>
          <w:bCs/>
          <w:szCs w:val="20"/>
          <w:lang w:val="en-US" w:eastAsia="zh-CN"/>
        </w:rPr>
        <w:t>if the maximum that can be configured for the number of FD ROs is less than 8</w:t>
      </w:r>
      <w:r>
        <w:rPr>
          <w:rFonts w:hint="eastAsia"/>
          <w:b/>
          <w:bCs/>
          <w:lang w:val="en-US" w:eastAsia="zh-CN"/>
        </w:rPr>
        <w:t xml:space="preserve">. </w:t>
      </w:r>
    </w:p>
    <w:p>
      <w:pPr>
        <w:pStyle w:val="4"/>
        <w:numPr>
          <w:ilvl w:val="255"/>
          <w:numId w:val="0"/>
        </w:numPr>
        <w:rPr>
          <w:rFonts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 xml:space="preserve">2.2.3 RA-RNTI </w:t>
      </w:r>
    </w:p>
    <w:p>
      <w:pPr>
        <w:rPr>
          <w:lang w:val="en-US" w:eastAsia="zh-CN"/>
        </w:rPr>
      </w:pPr>
      <w:r>
        <w:rPr>
          <w:rFonts w:hint="eastAsia"/>
          <w:lang w:val="en-US" w:eastAsia="zh-CN"/>
        </w:rPr>
        <w:t xml:space="preserve">The RA-RNTI associated with the PRACH occasion in which the preamble is transmitted, is computed as: </w:t>
      </w:r>
    </w:p>
    <w:p>
      <w:pPr>
        <w:spacing w:before="120"/>
        <w:jc w:val="center"/>
        <w:rPr>
          <w:lang w:val="en-US" w:eastAsia="zh-CN"/>
        </w:rPr>
      </w:pPr>
      <w:r>
        <w:rPr>
          <w:rFonts w:hint="eastAsia"/>
          <w:lang w:val="en-US" w:eastAsia="zh-CN"/>
        </w:rPr>
        <w:t>RA-RNTI = 1 + s_id + 14 × t_id + 14 × 80 × f_id + 14 × 80 × 8 × ul_carrier_id</w:t>
      </w:r>
    </w:p>
    <w:p>
      <w:pPr>
        <w:pStyle w:val="133"/>
        <w:numPr>
          <w:ilvl w:val="0"/>
          <w:numId w:val="17"/>
        </w:numPr>
        <w:rPr>
          <w:rFonts w:ascii="Times New Roman" w:hAnsi="Times New Roman" w:cs="Times New Roman"/>
          <w:lang w:val="en-US"/>
        </w:rPr>
      </w:pPr>
      <w:r>
        <w:rPr>
          <w:rFonts w:hint="eastAsia" w:ascii="Times New Roman" w:hAnsi="Times New Roman" w:cs="Times New Roman"/>
          <w:lang w:val="en-US"/>
        </w:rPr>
        <w:t>s_id is the index of the first OFDM symbol of the PRACH occasion (0 ≤ s_id &lt; 14)</w:t>
      </w:r>
    </w:p>
    <w:p>
      <w:pPr>
        <w:pStyle w:val="133"/>
        <w:numPr>
          <w:ilvl w:val="0"/>
          <w:numId w:val="17"/>
        </w:numPr>
        <w:rPr>
          <w:rFonts w:ascii="Times New Roman" w:hAnsi="Times New Roman" w:cs="Times New Roman"/>
          <w:lang w:val="en-US"/>
        </w:rPr>
      </w:pPr>
      <w:r>
        <w:rPr>
          <w:rFonts w:hint="eastAsia" w:ascii="Times New Roman" w:hAnsi="Times New Roman" w:cs="Times New Roman"/>
          <w:lang w:val="en-US"/>
        </w:rPr>
        <w:t>t_id is the index of the first slot of the PRACH occasion in a system frame (0 ≤ t_id &lt; 80)</w:t>
      </w:r>
    </w:p>
    <w:p>
      <w:pPr>
        <w:pStyle w:val="133"/>
        <w:numPr>
          <w:ilvl w:val="0"/>
          <w:numId w:val="17"/>
        </w:numPr>
        <w:rPr>
          <w:rFonts w:ascii="Times New Roman" w:hAnsi="Times New Roman" w:cs="Times New Roman"/>
          <w:lang w:val="en-US"/>
        </w:rPr>
      </w:pPr>
      <w:r>
        <w:rPr>
          <w:rFonts w:hint="eastAsia" w:ascii="Times New Roman" w:hAnsi="Times New Roman" w:cs="Times New Roman"/>
          <w:lang w:val="en-US"/>
        </w:rPr>
        <w:t>f_id is the index of the PRACH occasion in the frequency domain (0 ≤ f_id &lt; 8)</w:t>
      </w:r>
    </w:p>
    <w:p>
      <w:pPr>
        <w:pStyle w:val="133"/>
        <w:numPr>
          <w:ilvl w:val="0"/>
          <w:numId w:val="17"/>
        </w:numPr>
        <w:spacing w:after="180"/>
        <w:rPr>
          <w:rFonts w:ascii="Times New Roman" w:hAnsi="Times New Roman" w:cs="Times New Roman"/>
          <w:lang w:val="en-US"/>
        </w:rPr>
      </w:pPr>
      <w:r>
        <w:rPr>
          <w:rFonts w:hint="eastAsia" w:ascii="Times New Roman" w:hAnsi="Times New Roman" w:cs="Times New Roman"/>
          <w:lang w:val="en-US"/>
        </w:rPr>
        <w:t>ul_carrier_id is the UL carrier used for preamble transmission (0 for NUL carrier, and 1 for SUL carrier)</w:t>
      </w:r>
    </w:p>
    <w:p>
      <w:pPr>
        <w:jc w:val="both"/>
        <w:rPr>
          <w:lang w:val="en-US" w:eastAsia="zh-CN"/>
        </w:rPr>
      </w:pPr>
      <w:r>
        <w:rPr>
          <w:rFonts w:hint="eastAsia"/>
          <w:lang w:val="en-US" w:eastAsia="zh-CN"/>
        </w:rPr>
        <w:t xml:space="preserve">The calculation above uses t_id &lt; 80 which assumes a system frame and a maximum SCS of 120 kHz (80 slots in a frame). For higher SCSs (480 and/or 960 kHz), the number of slots in a frame is </w:t>
      </w:r>
      <w:r>
        <w:rPr>
          <w:lang w:val="en-US" w:eastAsia="zh-CN"/>
        </w:rPr>
        <w:t>larger than</w:t>
      </w:r>
      <w:r>
        <w:rPr>
          <w:rFonts w:hint="eastAsia"/>
          <w:lang w:val="en-US" w:eastAsia="zh-CN"/>
        </w:rPr>
        <w:t xml:space="preserve"> 80 (320 slots for SCS = 480 kHz and 640 slots for SCS = 960 kHz). Hence, keeping the equation unchanged (with t_id </w:t>
      </w:r>
      <w:r>
        <w:rPr>
          <w:lang w:val="en-US" w:eastAsia="zh-CN"/>
        </w:rPr>
        <w:t>≥</w:t>
      </w:r>
      <w:r>
        <w:rPr>
          <w:rFonts w:hint="eastAsia"/>
          <w:lang w:val="en-US" w:eastAsia="zh-CN"/>
        </w:rPr>
        <w:t xml:space="preserve"> 80 slots) </w:t>
      </w:r>
      <w:r>
        <w:rPr>
          <w:lang w:val="en-US" w:eastAsia="zh-CN"/>
        </w:rPr>
        <w:t>will make the value of RA-RNTI exceed the range (0, 65535)</w:t>
      </w:r>
      <w:r>
        <w:rPr>
          <w:rFonts w:hint="eastAsia"/>
          <w:lang w:val="en-US" w:eastAsia="zh-CN"/>
        </w:rPr>
        <w:t xml:space="preserve">. </w:t>
      </w:r>
    </w:p>
    <w:p>
      <w:pPr>
        <w:jc w:val="both"/>
        <w:rPr>
          <w:lang w:val="en-US" w:eastAsia="zh-CN"/>
        </w:rPr>
      </w:pPr>
      <w:r>
        <w:rPr>
          <w:rFonts w:hint="eastAsia"/>
          <w:lang w:val="en-US" w:eastAsia="zh-CN"/>
        </w:rPr>
        <w:t>In addition, in NR Rel-16, MsgB RAR window and NR-U RAR window were extended to 40 ms by including the 2-bit LSB of the SFN corresponding to the PRACH occasion which is used to transmit the preamble of MsgA and Msg1.</w:t>
      </w:r>
    </w:p>
    <w:p>
      <w:pPr>
        <w:jc w:val="both"/>
        <w:rPr>
          <w:lang w:val="en-US" w:eastAsia="zh-CN"/>
        </w:rPr>
      </w:pPr>
      <w:r>
        <w:rPr>
          <w:rFonts w:hint="eastAsia"/>
          <w:lang w:val="en-US" w:eastAsia="zh-CN"/>
        </w:rPr>
        <w:t xml:space="preserve">As discussed in last meeting, there were eight solutions to </w:t>
      </w:r>
      <w:r>
        <w:rPr>
          <w:lang w:val="en-US" w:eastAsia="zh-CN"/>
        </w:rPr>
        <w:t xml:space="preserve">resolve </w:t>
      </w:r>
      <w:r>
        <w:rPr>
          <w:rFonts w:hint="eastAsia"/>
          <w:lang w:val="en-US" w:eastAsia="zh-CN"/>
        </w:rPr>
        <w:t>this issue</w:t>
      </w:r>
      <w:r>
        <w:rPr>
          <w:lang w:val="en-US" w:eastAsia="zh-CN"/>
        </w:rPr>
        <w:t xml:space="preserve"> </w:t>
      </w:r>
      <w:r>
        <w:rPr>
          <w:rFonts w:hint="eastAsia"/>
          <w:lang w:val="en-US" w:eastAsia="zh-CN"/>
        </w:rPr>
        <w:t>[1]</w:t>
      </w:r>
      <w:r>
        <w:rPr>
          <w:lang w:val="en-US" w:eastAsia="zh-CN"/>
        </w:rPr>
        <w:t xml:space="preserve"> that</w:t>
      </w:r>
      <w:r>
        <w:rPr>
          <w:rFonts w:hint="eastAsia"/>
          <w:lang w:val="en-US" w:eastAsia="zh-CN"/>
        </w:rPr>
        <w:t xml:space="preserve"> </w:t>
      </w:r>
      <w:r>
        <w:rPr>
          <w:lang w:val="en-US" w:eastAsia="zh-CN"/>
        </w:rPr>
        <w:t>fall in</w:t>
      </w:r>
      <w:r>
        <w:rPr>
          <w:rFonts w:hint="eastAsia"/>
          <w:lang w:val="en-US" w:eastAsia="zh-CN"/>
        </w:rPr>
        <w:t>to three categories. In this paper, we will analyze the</w:t>
      </w:r>
      <w:r>
        <w:rPr>
          <w:lang w:val="en-US" w:eastAsia="zh-CN"/>
        </w:rPr>
        <w:t xml:space="preserve"> options</w:t>
      </w:r>
      <w:r>
        <w:rPr>
          <w:rFonts w:hint="eastAsia"/>
          <w:lang w:val="en-US" w:eastAsia="zh-CN"/>
        </w:rPr>
        <w:t xml:space="preserve"> for RA-RNTI enhancement.</w:t>
      </w:r>
    </w:p>
    <w:p>
      <w:pPr>
        <w:pStyle w:val="15"/>
        <w:numPr>
          <w:ilvl w:val="0"/>
          <w:numId w:val="18"/>
        </w:numPr>
        <w:spacing w:after="0"/>
        <w:jc w:val="both"/>
        <w:rPr>
          <w:lang w:eastAsia="zh-CN"/>
        </w:rPr>
      </w:pPr>
      <w:r>
        <w:rPr>
          <w:lang w:eastAsia="zh-CN"/>
        </w:rPr>
        <w:t>Plain Modulus Category</w:t>
      </w:r>
    </w:p>
    <w:p>
      <w:pPr>
        <w:pStyle w:val="15"/>
        <w:numPr>
          <w:ilvl w:val="2"/>
          <w:numId w:val="19"/>
        </w:numPr>
        <w:spacing w:after="0"/>
        <w:rPr>
          <w:lang w:eastAsia="zh-CN"/>
        </w:rPr>
      </w:pPr>
      <w:r>
        <w:rPr>
          <w:lang w:eastAsia="zh-CN"/>
        </w:rPr>
        <w:t>Option 1)</w:t>
      </w:r>
    </w:p>
    <w:p>
      <w:pPr>
        <w:pStyle w:val="15"/>
        <w:numPr>
          <w:ilvl w:val="3"/>
          <w:numId w:val="19"/>
        </w:numPr>
        <w:spacing w:after="0"/>
        <w:rPr>
          <w:lang w:eastAsia="zh-CN"/>
        </w:rPr>
      </w:pPr>
      <m:oMath>
        <m:r>
          <m:rPr>
            <m:sty m:val="p"/>
          </m:rPr>
          <w:rPr>
            <w:rFonts w:ascii="Cambria Math" w:hAnsi="Cambria Math"/>
            <w:lang w:eastAsia="zh-CN"/>
          </w:rPr>
          <m:t>RA−RNTI=</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w:rPr>
                            <w:rFonts w:ascii="Cambria Math" w:hAnsi="Cambria Math"/>
                            <w:lang w:eastAsia="zh-CN"/>
                          </w:rPr>
                          <m:t>slot</m:t>
                        </m:r>
                        <m:ctrlPr>
                          <w:rPr>
                            <w:rFonts w:ascii="Cambria Math" w:hAnsi="Cambria Math"/>
                            <w:lang w:eastAsia="zh-CN"/>
                          </w:rPr>
                        </m:ctrlP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ctrlPr>
                          <w:rPr>
                            <w:rFonts w:ascii="Cambria Math" w:hAnsi="Cambria Math"/>
                            <w:lang w:eastAsia="zh-CN"/>
                          </w:rPr>
                        </m:ctrlPr>
                      </m:sup>
                    </m:sSubSup>
                    <m:ctrlPr>
                      <w:rPr>
                        <w:rFonts w:ascii="Cambria Math" w:hAnsi="Cambria Math"/>
                        <w:lang w:eastAsia="zh-CN"/>
                      </w:rPr>
                    </m:ctrlPr>
                  </m:e>
                </m:d>
                <m:ctrlPr>
                  <w:rPr>
                    <w:rFonts w:ascii="Cambria Math" w:hAnsi="Cambria Math"/>
                    <w:lang w:eastAsia="zh-CN"/>
                  </w:rPr>
                </m:ctrlPr>
              </m:e>
            </m:func>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w:rPr>
                            <w:rFonts w:ascii="Cambria Math" w:hAnsi="Cambria Math"/>
                            <w:lang w:eastAsia="zh-CN"/>
                          </w:rPr>
                          <m:t>slot</m:t>
                        </m:r>
                        <m:ctrlPr>
                          <w:rPr>
                            <w:rFonts w:ascii="Cambria Math" w:hAnsi="Cambria Math"/>
                            <w:lang w:eastAsia="zh-CN"/>
                          </w:rPr>
                        </m:ctrlP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ctrlPr>
                          <w:rPr>
                            <w:rFonts w:ascii="Cambria Math" w:hAnsi="Cambria Math"/>
                            <w:lang w:eastAsia="zh-CN"/>
                          </w:rPr>
                        </m:ctrlPr>
                      </m:sup>
                    </m:sSubSup>
                    <m:ctrlPr>
                      <w:rPr>
                        <w:rFonts w:ascii="Cambria Math" w:hAnsi="Cambria Math"/>
                        <w:lang w:eastAsia="zh-CN"/>
                      </w:rPr>
                    </m:ctrlPr>
                  </m:e>
                </m:d>
                <m:ctrlPr>
                  <w:rPr>
                    <w:rFonts w:ascii="Cambria Math" w:hAnsi="Cambria Math"/>
                    <w:lang w:eastAsia="zh-CN"/>
                  </w:rPr>
                </m:ctrlPr>
              </m:e>
            </m:func>
            <m:r>
              <m:rPr>
                <m:sty m:val="p"/>
              </m:rPr>
              <w:rPr>
                <w:rFonts w:ascii="Cambria Math" w:hAnsi="Cambria Math"/>
                <w:lang w:eastAsia="zh-CN"/>
              </w:rPr>
              <m:t>∙8∙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ctrlPr>
              <w:rPr>
                <w:rFonts w:ascii="Cambria Math" w:hAnsi="Cambria Math"/>
                <w:lang w:eastAsia="zh-CN"/>
              </w:rPr>
            </m:ctrlPr>
          </m:e>
        </m:d>
        <m:r>
          <m:rPr>
            <m:sty m:val="p"/>
          </m:rPr>
          <w:rPr>
            <w:rFonts w:ascii="Cambria Math" w:hAnsi="Cambria Math"/>
            <w:lang w:eastAsia="zh-CN"/>
          </w:rPr>
          <m:t xml:space="preserve"> </m:t>
        </m:r>
        <m:r>
          <w:rPr>
            <w:rFonts w:ascii="Cambria Math" w:hAnsi="Cambria Math"/>
            <w:lang w:eastAsia="zh-CN"/>
          </w:rPr>
          <m:t>mod</m:t>
        </m:r>
        <m:r>
          <m:rPr>
            <m:sty m:val="p"/>
          </m:rPr>
          <w:rPr>
            <w:rFonts w:ascii="Cambria Math" w:hAnsi="Cambria Math"/>
            <w:lang w:eastAsia="zh-CN"/>
          </w:rPr>
          <m:t xml:space="preserve"> (</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m:rPr>
                <m:sty m:val="p"/>
              </m:rPr>
              <w:rPr>
                <w:rFonts w:ascii="Cambria Math" w:hAnsi="Cambria Math"/>
                <w:lang w:eastAsia="zh-CN"/>
              </w:rPr>
              <m:t>16</m:t>
            </m:r>
            <m:ctrlPr>
              <w:rPr>
                <w:rFonts w:ascii="Cambria Math" w:hAnsi="Cambria Math"/>
                <w:lang w:eastAsia="zh-CN"/>
              </w:rPr>
            </m:ctrlPr>
          </m:sup>
        </m:sSup>
        <m:r>
          <m:rPr>
            <m:sty m:val="p"/>
          </m:rPr>
          <w:rPr>
            <w:rFonts w:ascii="Cambria Math" w:hAnsi="Cambria Math"/>
            <w:lang w:eastAsia="zh-CN"/>
          </w:rPr>
          <m:t>)</m:t>
        </m:r>
      </m:oMath>
    </w:p>
    <w:p>
      <w:pPr>
        <w:pStyle w:val="15"/>
        <w:numPr>
          <w:ilvl w:val="0"/>
          <w:numId w:val="18"/>
        </w:numPr>
        <w:spacing w:after="0"/>
        <w:jc w:val="both"/>
        <w:rPr>
          <w:lang w:eastAsia="zh-CN"/>
        </w:rPr>
      </w:pPr>
      <w:r>
        <w:rPr>
          <w:lang w:eastAsia="zh-CN"/>
        </w:rPr>
        <w:t>PRACH Sub-segmentation Method Category</w:t>
      </w:r>
    </w:p>
    <w:p>
      <w:pPr>
        <w:pStyle w:val="15"/>
        <w:numPr>
          <w:ilvl w:val="2"/>
          <w:numId w:val="19"/>
        </w:numPr>
        <w:spacing w:after="0"/>
        <w:rPr>
          <w:lang w:eastAsia="zh-CN"/>
        </w:rPr>
      </w:pPr>
      <w:r>
        <w:rPr>
          <w:lang w:eastAsia="zh-CN"/>
        </w:rPr>
        <w:t>Option 2)</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lang w:eastAsia="zh-CN"/>
        </w:rPr>
        <w:t>The same PRACH slot location in each 120kHz slot duration</w:t>
      </w:r>
    </w:p>
    <w:p>
      <w:pPr>
        <w:pStyle w:val="15"/>
        <w:numPr>
          <w:ilvl w:val="2"/>
          <w:numId w:val="19"/>
        </w:numPr>
        <w:spacing w:after="0"/>
        <w:rPr>
          <w:lang w:eastAsia="zh-CN"/>
        </w:rPr>
      </w:pPr>
      <w:r>
        <w:rPr>
          <w:lang w:eastAsia="zh-CN"/>
        </w:rPr>
        <w:t>Option 3)</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3"/>
          <w:numId w:val="19"/>
        </w:numPr>
        <w:spacing w:after="0"/>
        <w:rPr>
          <w:lang w:eastAsia="zh-CN"/>
        </w:rPr>
      </w:pPr>
      <w:r>
        <w:rPr>
          <w:lang w:eastAsia="zh-CN"/>
        </w:rPr>
        <w:t>In DCI: RA-indication = Segment index</w:t>
      </w:r>
    </w:p>
    <w:p>
      <w:pPr>
        <w:pStyle w:val="15"/>
        <w:numPr>
          <w:ilvl w:val="0"/>
          <w:numId w:val="0"/>
        </w:numPr>
        <w:overflowPunct w:val="0"/>
        <w:autoSpaceDE w:val="0"/>
        <w:autoSpaceDN w:val="0"/>
        <w:adjustRightInd w:val="0"/>
        <w:spacing w:after="0" w:line="259" w:lineRule="auto"/>
        <w:textAlignment w:val="baseline"/>
        <w:rPr>
          <w:lang w:eastAsia="zh-CN"/>
        </w:rPr>
      </w:pPr>
    </w:p>
    <w:p>
      <w:pPr>
        <w:pStyle w:val="15"/>
        <w:numPr>
          <w:ilvl w:val="2"/>
          <w:numId w:val="19"/>
        </w:numPr>
        <w:spacing w:after="0"/>
        <w:rPr>
          <w:lang w:eastAsia="zh-CN"/>
        </w:rPr>
      </w:pPr>
      <w:r>
        <w:rPr>
          <w:lang w:eastAsia="zh-CN"/>
        </w:rPr>
        <w:t>Option 4)</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b w:val="0"/>
                <w:i w:val="0"/>
                <w:lang w:eastAsia="zh-CN"/>
              </w:rPr>
              <m:t>ulcarrierid</m:t>
            </m:r>
            <m:ctrlPr>
              <w:rPr>
                <w:rFonts w:ascii="Cambria Math" w:hAnsi="Cambria Math"/>
                <w:i/>
                <w:lang w:eastAsia="zh-CN"/>
              </w:rPr>
            </m:ctrlP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b w:val="0"/>
                    <w:i w:val="0"/>
                    <w:lang w:eastAsia="zh-CN"/>
                  </w:rPr>
                  <m:t>ulcarrierid</m:t>
                </m:r>
                <m:ctrlPr>
                  <w:rPr>
                    <w:rFonts w:ascii="Cambria Math" w:hAnsi="Cambria Math"/>
                    <w:i/>
                    <w:lang w:eastAsia="zh-CN"/>
                  </w:rPr>
                </m:ctrlP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ctrlPr>
              <w:rPr>
                <w:rFonts w:ascii="Cambria Math" w:hAnsi="Cambria Math"/>
                <w:lang w:eastAsia="zh-CN"/>
              </w:rPr>
            </m:ctrlPr>
          </m:e>
        </m:d>
      </m:oMath>
    </w:p>
    <w:p>
      <w:pPr>
        <w:pStyle w:val="15"/>
        <w:numPr>
          <w:ilvl w:val="2"/>
          <w:numId w:val="19"/>
        </w:numPr>
        <w:spacing w:after="0"/>
        <w:rPr>
          <w:lang w:eastAsia="zh-CN"/>
        </w:rPr>
      </w:pPr>
      <w:r>
        <w:rPr>
          <w:lang w:eastAsia="zh-CN"/>
        </w:rPr>
        <w:t>Option 5)</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M+14∙80∙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r>
              <m:rPr>
                <m:lit/>
                <m:sty m:val="p"/>
              </m:rPr>
              <w:rPr>
                <w:rFonts w:ascii="Cambria Math" w:hAnsi="Cambria Math"/>
                <w:lang w:eastAsia="zh-CN"/>
              </w:rPr>
              <m:t>/M</m:t>
            </m:r>
            <m:ctrlPr>
              <w:rPr>
                <w:rFonts w:ascii="Cambria Math" w:hAnsi="Cambria Math"/>
                <w:lang w:eastAsia="zh-CN"/>
              </w:rPr>
            </m:ctrlPr>
          </m:e>
        </m:d>
      </m:oMath>
    </w:p>
    <w:p>
      <w:pPr>
        <w:pStyle w:val="15"/>
        <w:numPr>
          <w:ilvl w:val="2"/>
          <w:numId w:val="19"/>
        </w:numPr>
        <w:spacing w:after="0"/>
        <w:rPr>
          <w:lang w:eastAsia="zh-CN"/>
        </w:rPr>
      </w:pPr>
      <w:r>
        <w:rPr>
          <w:lang w:eastAsia="zh-CN"/>
        </w:rPr>
        <w:t>Option 6)</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160+14∙160∙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+14∙160∙8∙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r>
              <m:rPr>
                <m:lit/>
                <m:sty m:val="p"/>
              </m:rPr>
              <w:rPr>
                <w:rFonts w:ascii="Cambria Math" w:hAnsi="Cambria Math"/>
                <w:lang w:eastAsia="zh-CN"/>
              </w:rPr>
              <m:t>/160</m:t>
            </m:r>
            <m:ctrlPr>
              <w:rPr>
                <w:rFonts w:ascii="Cambria Math" w:hAnsi="Cambria Math"/>
                <w:lang w:eastAsia="zh-CN"/>
              </w:rPr>
            </m:ctrlPr>
          </m:e>
        </m:d>
      </m:oMath>
    </w:p>
    <w:p>
      <w:pPr>
        <w:pStyle w:val="15"/>
        <w:numPr>
          <w:ilvl w:val="0"/>
          <w:numId w:val="18"/>
        </w:numPr>
        <w:spacing w:after="0"/>
        <w:jc w:val="both"/>
        <w:rPr>
          <w:lang w:eastAsia="zh-CN"/>
        </w:rPr>
      </w:pPr>
      <w:r>
        <w:rPr>
          <w:lang w:eastAsia="zh-CN"/>
        </w:rPr>
        <w:t>Compressing some indices Category (may require a matching RO configuration to work properly)</w:t>
      </w:r>
    </w:p>
    <w:p>
      <w:pPr>
        <w:pStyle w:val="15"/>
        <w:numPr>
          <w:ilvl w:val="2"/>
          <w:numId w:val="19"/>
        </w:numPr>
        <w:spacing w:after="0"/>
        <w:rPr>
          <w:lang w:eastAsia="zh-CN"/>
        </w:rPr>
      </w:pPr>
      <w:r>
        <w:rPr>
          <w:lang w:eastAsia="zh-CN"/>
        </w:rPr>
        <w:t>Option 7)</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3"/>
          <w:numId w:val="19"/>
        </w:numPr>
        <w:spacing w:after="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pStyle w:val="15"/>
        <w:numPr>
          <w:ilvl w:val="2"/>
          <w:numId w:val="19"/>
        </w:numPr>
        <w:spacing w:after="0"/>
        <w:rPr>
          <w:lang w:eastAsia="zh-CN"/>
        </w:rPr>
      </w:pPr>
      <w:r>
        <w:rPr>
          <w:lang w:eastAsia="zh-CN"/>
        </w:rPr>
        <w:t>Option 8)</w:t>
      </w:r>
    </w:p>
    <w:p>
      <w:pPr>
        <w:pStyle w:val="15"/>
        <w:numPr>
          <w:ilvl w:val="3"/>
          <w:numId w:val="19"/>
        </w:numPr>
        <w:spacing w:after="0"/>
        <w:rPr>
          <w:lang w:eastAsia="zh-CN"/>
        </w:rPr>
      </w:pPr>
      <w:r>
        <w:rPr>
          <w:lang w:eastAsia="zh-CN"/>
        </w:rPr>
        <w:t xml:space="preserve">RA-RNTI = 1 + s_id + 14 × floor(t_id / </w:t>
      </w:r>
      <m:oMath>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 xml:space="preserve">1, </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w:rPr>
                        <w:rFonts w:ascii="Cambria Math" w:hAnsi="Cambria Math"/>
                        <w:lang w:eastAsia="zh-CN"/>
                      </w:rPr>
                      <m:t>μ</m:t>
                    </m:r>
                    <m:r>
                      <m:rPr>
                        <m:sty m:val="p"/>
                      </m:rPr>
                      <w:rPr>
                        <w:rFonts w:ascii="Cambria Math" w:hAnsi="Cambria Math"/>
                        <w:lang w:eastAsia="zh-CN"/>
                      </w:rPr>
                      <m:t>−3</m:t>
                    </m:r>
                    <m:ctrlPr>
                      <w:rPr>
                        <w:rFonts w:ascii="Cambria Math" w:hAnsi="Cambria Math"/>
                        <w:lang w:eastAsia="zh-CN"/>
                      </w:rPr>
                    </m:ctrlPr>
                  </m:sup>
                </m:sSup>
                <m:ctrlPr>
                  <w:rPr>
                    <w:rFonts w:ascii="Cambria Math" w:hAnsi="Cambria Math"/>
                    <w:lang w:eastAsia="zh-CN"/>
                  </w:rPr>
                </m:ctrlPr>
              </m:e>
            </m:d>
            <m:ctrlPr>
              <w:rPr>
                <w:rFonts w:ascii="Cambria Math" w:hAnsi="Cambria Math"/>
                <w:lang w:eastAsia="zh-CN"/>
              </w:rPr>
            </m:ctrlPr>
          </m:e>
        </m:func>
      </m:oMath>
      <w:r>
        <w:rPr>
          <w:lang w:eastAsia="zh-CN"/>
        </w:rPr>
        <w:t>) + 14 × 80 × f_id + 14 × 80 × 8 × ul_carrier_id,</w:t>
      </w:r>
    </w:p>
    <w:p>
      <w:pPr>
        <w:pStyle w:val="15"/>
        <w:numPr>
          <w:ilvl w:val="3"/>
          <w:numId w:val="19"/>
        </w:numPr>
        <w:spacing w:after="0"/>
        <w:rPr>
          <w:rFonts w:eastAsiaTheme="minorEastAsia"/>
          <w:lang w:eastAsia="zh-CN"/>
        </w:rPr>
      </w:pPr>
      <w:r>
        <w:rPr>
          <w:lang w:eastAsia="zh-CN"/>
        </w:rPr>
        <w:t xml:space="preserve">t_id is based on the value of </w:t>
      </w:r>
      <m:oMath>
        <m:r>
          <w:rPr>
            <w:rFonts w:ascii="Cambria Math" w:hAnsi="Cambria Math"/>
            <w:lang w:eastAsia="zh-CN"/>
          </w:rPr>
          <m:t>μ</m:t>
        </m:r>
      </m:oMath>
      <w:r>
        <w:rPr>
          <w:lang w:eastAsia="zh-CN"/>
        </w:rPr>
        <w:t xml:space="preserve"> specified in clause 5.3.2 of TS 38.211.</w:t>
      </w:r>
    </w:p>
    <w:p>
      <w:pPr>
        <w:rPr>
          <w:lang w:val="en-US" w:eastAsia="zh-CN"/>
        </w:rPr>
      </w:pPr>
      <w:r>
        <w:rPr>
          <w:rFonts w:hint="eastAsia" w:eastAsiaTheme="minorEastAsia"/>
          <w:lang w:eastAsia="zh-CN"/>
        </w:rPr>
        <w:t xml:space="preserve">Option </w:t>
      </w:r>
      <w:r>
        <w:rPr>
          <w:rFonts w:hint="eastAsia" w:eastAsiaTheme="minorEastAsia"/>
          <w:lang w:val="en-US" w:eastAsia="zh-CN"/>
        </w:rPr>
        <w:t xml:space="preserve">1 </w:t>
      </w:r>
      <w:r>
        <w:rPr>
          <w:rFonts w:hint="eastAsia"/>
          <w:lang w:val="en-US" w:eastAsia="zh-CN"/>
        </w:rPr>
        <w:t xml:space="preserve">may need contention solution and change the </w:t>
      </w:r>
      <w:r>
        <w:rPr>
          <w:lang w:val="en-US" w:eastAsia="zh-CN"/>
        </w:rPr>
        <w:t>equation of RA-RNTI calculation</w:t>
      </w:r>
      <w:r>
        <w:rPr>
          <w:rFonts w:hint="eastAsia"/>
          <w:lang w:val="en-US" w:eastAsia="zh-CN"/>
        </w:rPr>
        <w:t xml:space="preserve">. </w:t>
      </w:r>
    </w:p>
    <w:p>
      <w:pPr>
        <w:jc w:val="both"/>
        <w:rPr>
          <w:rFonts w:eastAsiaTheme="minorEastAsia"/>
          <w:lang w:val="en-US" w:eastAsia="zh-CN"/>
        </w:rPr>
      </w:pPr>
      <w:r>
        <w:rPr>
          <w:rFonts w:hint="eastAsia" w:eastAsiaTheme="minorEastAsia"/>
          <w:lang w:val="en-US" w:eastAsia="zh-CN"/>
        </w:rPr>
        <w:t xml:space="preserve">Option2, Option7 and Option8 may need </w:t>
      </w:r>
      <w:r>
        <w:rPr>
          <w:rFonts w:eastAsiaTheme="minorEastAsia"/>
          <w:lang w:val="en-US" w:eastAsia="zh-CN"/>
        </w:rPr>
        <w:t xml:space="preserve">to </w:t>
      </w:r>
      <w:r>
        <w:rPr>
          <w:rFonts w:hint="eastAsia" w:eastAsiaTheme="minorEastAsia"/>
          <w:lang w:val="en-US" w:eastAsia="zh-CN"/>
        </w:rPr>
        <w:t>c</w:t>
      </w:r>
      <w:r>
        <w:rPr>
          <w:rFonts w:hint="eastAsia" w:eastAsiaTheme="minorEastAsia"/>
          <w:lang w:eastAsia="zh-CN"/>
        </w:rPr>
        <w:t xml:space="preserve">ompress some </w:t>
      </w:r>
      <w:r>
        <w:rPr>
          <w:rFonts w:hint="eastAsia" w:eastAsiaTheme="minorEastAsia"/>
          <w:lang w:val="en-US" w:eastAsia="zh-CN"/>
        </w:rPr>
        <w:t xml:space="preserve">PRACH slot </w:t>
      </w:r>
      <w:r>
        <w:rPr>
          <w:rFonts w:hint="eastAsia" w:eastAsiaTheme="minorEastAsia"/>
          <w:lang w:eastAsia="zh-CN"/>
        </w:rPr>
        <w:t>indices</w:t>
      </w:r>
      <w:r>
        <w:rPr>
          <w:rFonts w:hint="eastAsia" w:eastAsiaTheme="minorEastAsia"/>
          <w:lang w:val="en-US" w:eastAsia="zh-CN"/>
        </w:rPr>
        <w:t>, which may require a matching RO configuration to work properly, in other word, these options are suit for low RO density case</w:t>
      </w:r>
      <w:r>
        <w:rPr>
          <w:rFonts w:eastAsiaTheme="minorEastAsia"/>
          <w:lang w:val="en-US" w:eastAsia="zh-CN"/>
        </w:rPr>
        <w:t xml:space="preserve"> without increasing</w:t>
      </w:r>
      <w:r>
        <w:rPr>
          <w:rFonts w:eastAsiaTheme="minorEastAsia"/>
          <w:lang w:eastAsia="zh-CN"/>
        </w:rPr>
        <w:t xml:space="preserve"> the signaling overhead</w:t>
      </w:r>
      <w:r>
        <w:rPr>
          <w:rFonts w:hint="eastAsia" w:eastAsiaTheme="minorEastAsia"/>
          <w:lang w:val="en-US" w:eastAsia="zh-CN"/>
        </w:rPr>
        <w:t>. Option 2 may need to be revised as: Non-overlapping PRACH slot location in each segment(80 slots). That means, (t_id mod 80) can refer to the unique PRACH slot, if the RO density is kept the same as 120kHz, one of the special case is that all of the PRACH slots are located in one of the segment. Option 2 doesn</w:t>
      </w:r>
      <w:r>
        <w:rPr>
          <w:rFonts w:eastAsiaTheme="minorEastAsia"/>
          <w:lang w:val="en-US" w:eastAsia="zh-CN"/>
        </w:rPr>
        <w:t>’</w:t>
      </w:r>
      <w:r>
        <w:rPr>
          <w:rFonts w:hint="eastAsia" w:eastAsiaTheme="minorEastAsia"/>
          <w:lang w:val="en-US" w:eastAsia="zh-CN"/>
        </w:rPr>
        <w:t>t need additional signalling.</w:t>
      </w:r>
    </w:p>
    <w:p>
      <w:pPr>
        <w:jc w:val="both"/>
        <w:rPr>
          <w:rFonts w:eastAsiaTheme="minorEastAsia"/>
          <w:lang w:eastAsia="zh-CN"/>
        </w:rPr>
      </w:pPr>
      <w:r>
        <w:rPr>
          <w:rFonts w:hint="eastAsia"/>
          <w:lang w:val="en-US" w:eastAsia="zh-CN"/>
        </w:rPr>
        <w:t xml:space="preserve">Option 3 </w:t>
      </w:r>
      <w:r>
        <w:rPr>
          <w:rFonts w:hint="eastAsia" w:eastAsiaTheme="minorEastAsia"/>
          <w:lang w:val="en-US" w:eastAsia="zh-CN"/>
        </w:rPr>
        <w:t>can r</w:t>
      </w:r>
      <w:r>
        <w:rPr>
          <w:bCs/>
        </w:rPr>
        <w:t xml:space="preserve">euse the same RA-RNTI </w:t>
      </w:r>
      <w:r>
        <w:rPr>
          <w:rFonts w:hint="eastAsia" w:eastAsia="宋体"/>
          <w:bCs/>
          <w:lang w:val="en-US" w:eastAsia="zh-CN"/>
        </w:rPr>
        <w:t>formula</w:t>
      </w:r>
      <w:r>
        <w:rPr>
          <w:bCs/>
        </w:rPr>
        <w:t xml:space="preserve"> in NR Rel-</w:t>
      </w:r>
      <w:r>
        <w:rPr>
          <w:lang w:eastAsia="zh-CN"/>
        </w:rPr>
        <w:t>15</w:t>
      </w:r>
      <w:r>
        <w:rPr>
          <w:rFonts w:hint="eastAsia"/>
          <w:lang w:val="en-US" w:eastAsia="zh-CN"/>
        </w:rPr>
        <w:t>/</w:t>
      </w:r>
      <w:r>
        <w:rPr>
          <w:bCs/>
        </w:rPr>
        <w:t>16, divide the system frame into N segments (each segment is 80 slots using the used SCS), and signal</w:t>
      </w:r>
      <w:r>
        <w:rPr>
          <w:rFonts w:hint="eastAsia" w:eastAsia="宋体"/>
          <w:bCs/>
          <w:lang w:val="en-US" w:eastAsia="zh-CN"/>
        </w:rPr>
        <w:t xml:space="preserve"> </w:t>
      </w:r>
      <w:r>
        <w:rPr>
          <w:bCs/>
        </w:rPr>
        <w:t xml:space="preserve">the segment index that transmit the preamble in the DCI. </w:t>
      </w:r>
      <w:r>
        <w:t xml:space="preserve">For example, for 960 kHz PRACH SCS, there would be 640 slots in a system frame. Then it can be divided into 8 segments, each segment including 80 slots. Therefore, a 3 bits indication can be included in the DCI to indicate </w:t>
      </w:r>
      <w:r>
        <w:rPr>
          <w:rFonts w:hint="eastAsia" w:eastAsia="宋体"/>
          <w:lang w:val="en-US" w:eastAsia="zh-CN"/>
        </w:rPr>
        <w:t xml:space="preserve">in </w:t>
      </w:r>
      <w:r>
        <w:t xml:space="preserve">which segment the PRACH </w:t>
      </w:r>
      <w:r>
        <w:rPr>
          <w:rFonts w:hint="eastAsia" w:eastAsia="宋体"/>
          <w:lang w:val="en-US" w:eastAsia="zh-CN"/>
        </w:rPr>
        <w:t>transmits</w:t>
      </w:r>
      <w:r>
        <w:t>. Similarly, for SCS 480 kHz, 2 bits (corresponding to 4 segments) is needed in the DCI.</w:t>
      </w:r>
    </w:p>
    <w:p>
      <w:pPr>
        <w:jc w:val="both"/>
        <w:rPr>
          <w:bCs/>
          <w:lang w:val="en-US" w:eastAsia="zh-CN"/>
        </w:rPr>
      </w:pPr>
      <w:r>
        <w:rPr>
          <w:rFonts w:hint="eastAsia" w:eastAsiaTheme="minorEastAsia"/>
          <w:lang w:val="en-US" w:eastAsia="zh-CN"/>
        </w:rPr>
        <w:t>For Option</w:t>
      </w:r>
      <w:r>
        <w:rPr>
          <w:rFonts w:eastAsiaTheme="minorEastAsia"/>
          <w:lang w:val="en-US" w:eastAsia="zh-CN"/>
        </w:rPr>
        <w:t xml:space="preserve"> </w:t>
      </w:r>
      <w:r>
        <w:rPr>
          <w:rFonts w:hint="eastAsia" w:eastAsiaTheme="minorEastAsia"/>
          <w:lang w:val="en-US" w:eastAsia="zh-CN"/>
        </w:rPr>
        <w:t>4</w:t>
      </w:r>
      <w:r>
        <w:rPr>
          <w:rFonts w:eastAsiaTheme="minorEastAsia"/>
          <w:lang w:val="en-US" w:eastAsia="zh-CN"/>
        </w:rPr>
        <w:t xml:space="preserve">, 5, </w:t>
      </w:r>
      <w:r>
        <w:rPr>
          <w:rFonts w:hint="eastAsia" w:eastAsiaTheme="minorEastAsia"/>
          <w:lang w:val="en-US" w:eastAsia="zh-CN"/>
        </w:rPr>
        <w:t xml:space="preserve">6, they are suitable for any RO density, but the </w:t>
      </w:r>
      <w:r>
        <w:rPr>
          <w:bCs/>
          <w:lang w:eastAsia="zh-CN"/>
        </w:rPr>
        <w:t>RA-RNTI equation</w:t>
      </w:r>
      <w:r>
        <w:rPr>
          <w:rFonts w:hint="eastAsia"/>
          <w:bCs/>
          <w:lang w:val="en-US" w:eastAsia="zh-CN"/>
        </w:rPr>
        <w:t xml:space="preserve"> needs to be updated, and the </w:t>
      </w:r>
      <w:r>
        <w:rPr>
          <w:rFonts w:eastAsiaTheme="minorEastAsia"/>
          <w:lang w:eastAsia="zh-CN"/>
        </w:rPr>
        <w:t>signaling overhead</w:t>
      </w:r>
      <w:r>
        <w:rPr>
          <w:rFonts w:hint="eastAsia" w:eastAsiaTheme="minorEastAsia"/>
          <w:lang w:val="en-US" w:eastAsia="zh-CN"/>
        </w:rPr>
        <w:t xml:space="preserve"> is depending on the number of the segments.</w:t>
      </w:r>
      <w:r>
        <w:rPr>
          <w:rFonts w:hint="eastAsia"/>
          <w:bCs/>
          <w:lang w:val="en-US" w:eastAsia="zh-CN"/>
        </w:rPr>
        <w:t xml:space="preserve"> </w:t>
      </w:r>
    </w:p>
    <w:p>
      <w:pPr>
        <w:jc w:val="both"/>
        <w:rPr>
          <w:lang w:val="en-US"/>
        </w:rPr>
      </w:pPr>
      <w:r>
        <w:rPr>
          <w:rFonts w:hint="eastAsia" w:eastAsia="宋体"/>
          <w:lang w:val="en-US" w:eastAsia="zh-CN"/>
        </w:rPr>
        <w:t xml:space="preserve">Form requirement aspect, the </w:t>
      </w:r>
      <w:r>
        <w:rPr>
          <w:rFonts w:eastAsia="宋体"/>
          <w:lang w:val="en-US" w:eastAsia="zh-CN"/>
        </w:rPr>
        <w:t xml:space="preserve">same </w:t>
      </w:r>
      <w:r>
        <w:rPr>
          <w:rFonts w:hint="eastAsia" w:eastAsia="宋体"/>
          <w:lang w:val="en-US" w:eastAsia="zh-CN"/>
        </w:rPr>
        <w:t>RO density as the 120kHz in Rel-15/16</w:t>
      </w:r>
      <w:r>
        <w:rPr>
          <w:rFonts w:eastAsia="宋体"/>
          <w:lang w:val="en-US" w:eastAsia="zh-CN"/>
        </w:rPr>
        <w:t xml:space="preserve"> </w:t>
      </w:r>
      <w:r>
        <w:rPr>
          <w:rFonts w:hint="eastAsia" w:eastAsia="宋体"/>
          <w:lang w:val="en-US" w:eastAsia="zh-CN"/>
        </w:rPr>
        <w:t xml:space="preserve">is </w:t>
      </w:r>
      <w:r>
        <w:rPr>
          <w:rFonts w:eastAsia="宋体"/>
          <w:lang w:val="en-US" w:eastAsia="zh-CN"/>
        </w:rPr>
        <w:t xml:space="preserve">sufficient for above 52.6GHz, and thus </w:t>
      </w:r>
      <w:r>
        <w:rPr>
          <w:rFonts w:hint="eastAsia" w:eastAsia="宋体"/>
          <w:lang w:val="en-US" w:eastAsia="zh-CN"/>
        </w:rPr>
        <w:t>O</w:t>
      </w:r>
      <w:r>
        <w:rPr>
          <w:rFonts w:hint="eastAsia" w:eastAsiaTheme="minorEastAsia"/>
          <w:lang w:val="en-US" w:eastAsia="zh-CN"/>
        </w:rPr>
        <w:t xml:space="preserve">ption 2, Option 7 </w:t>
      </w:r>
      <w:r>
        <w:rPr>
          <w:rFonts w:eastAsiaTheme="minorEastAsia"/>
          <w:lang w:val="en-US" w:eastAsia="zh-CN"/>
        </w:rPr>
        <w:t>or</w:t>
      </w:r>
      <w:r>
        <w:rPr>
          <w:rFonts w:hint="eastAsia" w:eastAsiaTheme="minorEastAsia"/>
          <w:lang w:val="en-US" w:eastAsia="zh-CN"/>
        </w:rPr>
        <w:t xml:space="preserve"> Option 8 </w:t>
      </w:r>
      <w:r>
        <w:rPr>
          <w:rFonts w:hint="eastAsia" w:eastAsia="宋体"/>
          <w:bCs/>
          <w:lang w:val="en-US" w:eastAsia="zh-CN"/>
        </w:rPr>
        <w:t xml:space="preserve">are suitable, </w:t>
      </w:r>
      <w:r>
        <w:rPr>
          <w:rFonts w:eastAsia="宋体"/>
          <w:bCs/>
          <w:lang w:val="en-US" w:eastAsia="zh-CN"/>
        </w:rPr>
        <w:t xml:space="preserve">while </w:t>
      </w:r>
      <w:r>
        <w:rPr>
          <w:rFonts w:hint="eastAsia" w:eastAsia="宋体"/>
          <w:bCs/>
          <w:lang w:val="en-US" w:eastAsia="zh-CN"/>
        </w:rPr>
        <w:t>O</w:t>
      </w:r>
      <w:r>
        <w:rPr>
          <w:rFonts w:eastAsia="宋体"/>
          <w:bCs/>
          <w:lang w:val="en-US" w:eastAsia="zh-CN"/>
        </w:rPr>
        <w:t xml:space="preserve">ption 2 or 7 is preferable over option 8 due to lower </w:t>
      </w:r>
      <w:r>
        <w:rPr>
          <w:rFonts w:hint="eastAsia" w:eastAsia="宋体"/>
          <w:bCs/>
          <w:lang w:val="en-US" w:eastAsia="zh-CN"/>
        </w:rPr>
        <w:t>complex</w:t>
      </w:r>
      <w:r>
        <w:rPr>
          <w:rFonts w:eastAsia="宋体"/>
          <w:bCs/>
          <w:lang w:val="en-US" w:eastAsia="zh-CN"/>
        </w:rPr>
        <w:t>ity</w:t>
      </w:r>
      <w:r>
        <w:rPr>
          <w:rFonts w:hint="eastAsia" w:eastAsia="宋体"/>
          <w:bCs/>
          <w:lang w:val="en-US" w:eastAsia="zh-CN"/>
        </w:rPr>
        <w:t xml:space="preserve">. From the spec impact aspect, </w:t>
      </w:r>
      <w:r>
        <w:rPr>
          <w:rFonts w:eastAsia="宋体"/>
          <w:bCs/>
          <w:lang w:val="en-US" w:eastAsia="zh-CN"/>
        </w:rPr>
        <w:t>o</w:t>
      </w:r>
      <w:r>
        <w:rPr>
          <w:rFonts w:hint="eastAsia" w:eastAsia="宋体"/>
          <w:bCs/>
          <w:lang w:val="en-US" w:eastAsia="zh-CN"/>
        </w:rPr>
        <w:t>ption3 is much simple</w:t>
      </w:r>
      <w:r>
        <w:rPr>
          <w:rFonts w:eastAsia="宋体"/>
          <w:bCs/>
          <w:lang w:val="en-US" w:eastAsia="zh-CN"/>
        </w:rPr>
        <w:t>r</w:t>
      </w:r>
      <w:r>
        <w:rPr>
          <w:rFonts w:hint="eastAsia" w:eastAsia="宋体"/>
          <w:bCs/>
          <w:lang w:val="en-US" w:eastAsia="zh-CN"/>
        </w:rPr>
        <w:t xml:space="preserve"> and </w:t>
      </w:r>
      <w:r>
        <w:rPr>
          <w:rFonts w:eastAsia="宋体"/>
          <w:bCs/>
          <w:lang w:val="en-US" w:eastAsia="zh-CN"/>
        </w:rPr>
        <w:t>the similar principle has been adopted for the extended RAR window for NR-U or MsgB in Rel-16</w:t>
      </w:r>
      <w:r>
        <w:rPr>
          <w:rFonts w:hint="eastAsia" w:eastAsia="宋体"/>
          <w:bCs/>
          <w:lang w:val="en-US" w:eastAsia="zh-CN"/>
        </w:rPr>
        <w:t>.</w:t>
      </w:r>
      <w:r>
        <w:rPr>
          <w:rFonts w:eastAsia="宋体"/>
          <w:bCs/>
          <w:lang w:val="en-US" w:eastAsia="zh-CN"/>
        </w:rPr>
        <w:t xml:space="preserve"> </w:t>
      </w:r>
      <w:r>
        <w:rPr>
          <w:rFonts w:hint="eastAsia" w:eastAsiaTheme="minorEastAsia"/>
          <w:lang w:val="en-US" w:eastAsia="zh-CN"/>
        </w:rPr>
        <w:t xml:space="preserve">Therefore, we prefer </w:t>
      </w:r>
      <w:r>
        <w:rPr>
          <w:rFonts w:eastAsiaTheme="minorEastAsia"/>
          <w:lang w:val="en-US" w:eastAsia="zh-CN"/>
        </w:rPr>
        <w:t xml:space="preserve">to make further down-selection among </w:t>
      </w:r>
      <w:r>
        <w:rPr>
          <w:rFonts w:hint="eastAsia" w:eastAsiaTheme="minorEastAsia"/>
          <w:lang w:val="en-US" w:eastAsia="zh-CN"/>
        </w:rPr>
        <w:t>Option 2, Option 3 and Option7.</w:t>
      </w:r>
    </w:p>
    <w:p>
      <w:pPr>
        <w:pStyle w:val="12"/>
        <w:spacing w:after="0"/>
        <w:jc w:val="both"/>
      </w:pPr>
      <w:r>
        <w:t xml:space="preserve">Proposal </w:t>
      </w:r>
      <w:r>
        <w:rPr>
          <w:rFonts w:hint="eastAsia" w:eastAsia="宋体"/>
          <w:lang w:val="en-US" w:eastAsia="zh-CN"/>
        </w:rPr>
        <w:t>13</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options</w:t>
      </w:r>
      <w:r>
        <w:t xml:space="preserve"> for further down-selection of RA-RNTI enhancements:</w:t>
      </w:r>
    </w:p>
    <w:p>
      <w:pPr>
        <w:pStyle w:val="12"/>
        <w:numPr>
          <w:ilvl w:val="0"/>
          <w:numId w:val="20"/>
        </w:numPr>
        <w:spacing w:after="0"/>
        <w:rPr>
          <w:sz w:val="21"/>
          <w:szCs w:val="22"/>
          <w:lang w:val="en-US"/>
        </w:rPr>
      </w:pPr>
      <w:r>
        <w:rPr>
          <w:sz w:val="21"/>
          <w:szCs w:val="22"/>
          <w:lang w:val="en-US"/>
        </w:rPr>
        <w:t>Option 2)</w:t>
      </w:r>
    </w:p>
    <w:p>
      <w:pPr>
        <w:pStyle w:val="15"/>
        <w:numPr>
          <w:ilvl w:val="0"/>
          <w:numId w:val="21"/>
        </w:numPr>
        <w:spacing w:after="0" w:line="240" w:lineRule="auto"/>
        <w:ind w:left="840"/>
        <w:rPr>
          <w:lang w:eastAsia="zh-CN"/>
        </w:rPr>
      </w:pPr>
      <w:r>
        <w:rPr>
          <w:lang w:eastAsia="zh-CN"/>
        </w:rPr>
        <w:t>Segment the PRACH into N segments</w:t>
      </w:r>
    </w:p>
    <w:p>
      <w:pPr>
        <w:pStyle w:val="134"/>
        <w:numPr>
          <w:ilvl w:val="0"/>
          <w:numId w:val="22"/>
        </w:numPr>
        <w:spacing w:after="0" w:line="240" w:lineRule="auto"/>
        <w:ind w:left="0" w:firstLine="40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34"/>
        <w:numPr>
          <w:ilvl w:val="0"/>
          <w:numId w:val="22"/>
        </w:numPr>
        <w:spacing w:line="240" w:lineRule="auto"/>
        <w:ind w:left="0" w:firstLine="400"/>
        <w:rPr>
          <w:lang w:eastAsia="zh-CN"/>
        </w:rPr>
      </w:pPr>
      <w:r>
        <w:rPr>
          <w:rFonts w:hint="eastAsia"/>
          <w:lang w:val="en-US" w:eastAsia="zh-CN"/>
        </w:rPr>
        <w:t>Non-overlapping</w:t>
      </w:r>
      <w:r>
        <w:rPr>
          <w:rFonts w:hint="eastAsia" w:eastAsiaTheme="minorEastAsia"/>
          <w:lang w:val="en-US" w:eastAsia="zh-CN"/>
        </w:rPr>
        <w:t xml:space="preserve"> PRACH slot location in each segment(80 slots)</w:t>
      </w:r>
    </w:p>
    <w:p>
      <w:pPr>
        <w:pStyle w:val="12"/>
        <w:numPr>
          <w:ilvl w:val="0"/>
          <w:numId w:val="20"/>
        </w:numPr>
        <w:spacing w:after="0"/>
        <w:rPr>
          <w:sz w:val="21"/>
          <w:szCs w:val="22"/>
          <w:lang w:val="en-US"/>
        </w:rPr>
      </w:pPr>
      <w:r>
        <w:rPr>
          <w:sz w:val="21"/>
          <w:szCs w:val="22"/>
          <w:lang w:val="en-US"/>
        </w:rPr>
        <w:t>Option 3)</w:t>
      </w:r>
    </w:p>
    <w:p>
      <w:pPr>
        <w:pStyle w:val="15"/>
        <w:numPr>
          <w:ilvl w:val="0"/>
          <w:numId w:val="23"/>
        </w:numPr>
        <w:spacing w:line="240" w:lineRule="auto"/>
        <w:ind w:left="0" w:firstLine="400" w:firstLineChars="200"/>
        <w:rPr>
          <w:lang w:val="en-US"/>
        </w:rPr>
      </w:pPr>
      <w:r>
        <w:rPr>
          <w:lang w:eastAsia="zh-CN"/>
        </w:rPr>
        <w:t>Segment the PRACH into N segments</w:t>
      </w:r>
    </w:p>
    <w:p>
      <w:pPr>
        <w:pStyle w:val="15"/>
        <w:numPr>
          <w:ilvl w:val="0"/>
          <w:numId w:val="22"/>
        </w:numPr>
        <w:spacing w:after="0" w:line="240" w:lineRule="auto"/>
        <w:ind w:left="0" w:firstLine="400" w:firstLineChars="2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0"/>
          <w:numId w:val="24"/>
        </w:numPr>
        <w:spacing w:after="0" w:line="26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0"/>
          <w:numId w:val="24"/>
        </w:numPr>
        <w:spacing w:after="0" w:line="240" w:lineRule="auto"/>
        <w:ind w:left="0" w:firstLine="400" w:firstLineChars="200"/>
        <w:rPr>
          <w:lang w:eastAsia="zh-CN"/>
        </w:rPr>
      </w:pPr>
      <w:r>
        <w:rPr>
          <w:lang w:eastAsia="zh-CN"/>
        </w:rPr>
        <w:t>In DCI: RA-indication = Segment index</w:t>
      </w:r>
    </w:p>
    <w:p>
      <w:pPr>
        <w:pStyle w:val="12"/>
        <w:numPr>
          <w:ilvl w:val="0"/>
          <w:numId w:val="25"/>
        </w:numPr>
        <w:rPr>
          <w:lang w:eastAsia="zh-CN"/>
        </w:rPr>
      </w:pPr>
      <w:r>
        <w:rPr>
          <w:sz w:val="21"/>
          <w:szCs w:val="22"/>
          <w:lang w:eastAsia="zh-CN"/>
        </w:rPr>
        <w:t>Option 7)</w:t>
      </w:r>
    </w:p>
    <w:p>
      <w:pPr>
        <w:pStyle w:val="12"/>
        <w:numPr>
          <w:ilvl w:val="0"/>
          <w:numId w:val="26"/>
        </w:numPr>
        <w:spacing w:line="240" w:lineRule="auto"/>
        <w:ind w:left="0" w:firstLine="400" w:firstLineChars="200"/>
        <w:rPr>
          <w:lang w:eastAsia="zh-CN"/>
        </w:rPr>
      </w:pPr>
      <m:oMath>
        <m:r>
          <m:rPr>
            <m:sty m:val="b"/>
          </m:rPr>
          <w:rPr>
            <w:rFonts w:ascii="Cambria Math" w:hAnsi="Cambria Math"/>
            <w:lang w:eastAsia="zh-CN"/>
          </w:rPr>
          <m:t>RA−RNTI=1+</m:t>
        </m:r>
        <m:sSub>
          <m:sSubPr>
            <m:ctrlPr>
              <w:rPr>
                <w:rFonts w:ascii="Cambria Math" w:hAnsi="Cambria Math"/>
                <w:lang w:eastAsia="zh-CN"/>
              </w:rPr>
            </m:ctrlPr>
          </m:sSubPr>
          <m:e>
            <m:r>
              <m:rPr>
                <m:sty m:val="bi"/>
              </m:rPr>
              <w:rPr>
                <w:rFonts w:ascii="Cambria Math" w:hAnsi="Cambria Math"/>
                <w:lang w:eastAsia="zh-CN"/>
              </w:rPr>
              <m:t>s</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m:t>
        </m:r>
        <m:sSub>
          <m:sSubPr>
            <m:ctrlPr>
              <w:rPr>
                <w:rFonts w:ascii="Cambria Math" w:hAnsi="Cambria Math"/>
                <w:lang w:eastAsia="zh-CN"/>
              </w:rPr>
            </m:ctrlPr>
          </m:sSubPr>
          <m:e>
            <m:r>
              <m:rPr>
                <m:sty m:val="bi"/>
              </m:rPr>
              <w:rPr>
                <w:rFonts w:ascii="Cambria Math" w:hAnsi="Cambria Math"/>
                <w:lang w:eastAsia="zh-CN"/>
              </w:rPr>
              <m:t>t</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+14∙80∙</m:t>
        </m:r>
        <m:sSub>
          <m:sSubPr>
            <m:ctrlPr>
              <w:rPr>
                <w:rFonts w:ascii="Cambria Math" w:hAnsi="Cambria Math"/>
                <w:lang w:eastAsia="zh-CN"/>
              </w:rPr>
            </m:ctrlPr>
          </m:sSubPr>
          <m:e>
            <m:r>
              <m:rPr>
                <m:sty m:val="bi"/>
              </m:rPr>
              <w:rPr>
                <w:rFonts w:ascii="Cambria Math" w:hAnsi="Cambria Math"/>
                <w:lang w:eastAsia="zh-CN"/>
              </w:rPr>
              <m:t>f</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+14∙80∙8∙</m:t>
        </m:r>
        <m:r>
          <m:rPr>
            <m:sty m:val="bi"/>
          </m:rPr>
          <w:rPr>
            <w:rFonts w:ascii="Cambria Math" w:hAnsi="Cambria Math"/>
            <w:lang w:eastAsia="zh-CN"/>
          </w:rPr>
          <m:t>u</m:t>
        </m:r>
        <m:sSub>
          <m:sSubPr>
            <m:ctrlPr>
              <w:rPr>
                <w:rFonts w:ascii="Cambria Math" w:hAnsi="Cambria Math"/>
                <w:lang w:eastAsia="zh-CN"/>
              </w:rPr>
            </m:ctrlPr>
          </m:sSubPr>
          <m:e>
            <m:r>
              <m:rPr>
                <m:sty m:val="bi"/>
              </m:rPr>
              <w:rPr>
                <w:rFonts w:ascii="Cambria Math" w:hAnsi="Cambria Math"/>
                <w:lang w:eastAsia="zh-CN"/>
              </w:rPr>
              <m:t>l</m:t>
            </m:r>
            <m:ctrlPr>
              <w:rPr>
                <w:rFonts w:ascii="Cambria Math" w:hAnsi="Cambria Math"/>
                <w:lang w:eastAsia="zh-CN"/>
              </w:rPr>
            </m:ctrlPr>
          </m:e>
          <m:sub>
            <m:r>
              <m:rPr>
                <m:sty m:val="bi"/>
              </m:rPr>
              <w:rPr>
                <w:rFonts w:ascii="Cambria Math" w:hAnsi="Cambria Math"/>
                <w:lang w:eastAsia="zh-CN"/>
              </w:rPr>
              <m:t>carrier−id</m:t>
            </m:r>
            <m:ctrlPr>
              <w:rPr>
                <w:rFonts w:ascii="Cambria Math" w:hAnsi="Cambria Math"/>
                <w:lang w:eastAsia="zh-CN"/>
              </w:rPr>
            </m:ctrlPr>
          </m:sub>
        </m:sSub>
      </m:oMath>
    </w:p>
    <w:p>
      <w:pPr>
        <w:pStyle w:val="15"/>
        <w:numPr>
          <w:ilvl w:val="0"/>
          <w:numId w:val="27"/>
        </w:numPr>
        <w:spacing w:after="0" w:line="24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0"/>
          <w:numId w:val="27"/>
        </w:numPr>
        <w:spacing w:after="0" w:line="240" w:lineRule="auto"/>
        <w:ind w:left="0" w:firstLine="400" w:firstLineChars="20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pStyle w:val="3"/>
        <w:numPr>
          <w:ilvl w:val="1"/>
          <w:numId w:val="0"/>
        </w:numPr>
        <w:snapToGrid w:val="0"/>
        <w:spacing w:after="240" w:line="260" w:lineRule="auto"/>
        <w:rPr>
          <w:rFonts w:hint="default" w:ascii="Times New Roman" w:hAnsi="Times New Roman" w:eastAsia="Times New Roman"/>
          <w:b/>
          <w:bCs w:val="0"/>
          <w:lang w:val="en-US" w:eastAsia="zh-CN"/>
        </w:rPr>
      </w:pPr>
      <w:r>
        <w:rPr>
          <w:rFonts w:ascii="Times New Roman" w:hAnsi="Times New Roman"/>
          <w:b/>
          <w:bCs w:val="0"/>
          <w:lang w:val="en-US"/>
        </w:rPr>
        <w:t>2.</w:t>
      </w:r>
      <w:r>
        <w:rPr>
          <w:rFonts w:hint="default" w:ascii="Times New Roman" w:hAnsi="Times New Roman" w:eastAsia="Times New Roman"/>
          <w:b/>
          <w:bCs w:val="0"/>
          <w:lang w:val="en-US" w:eastAsia="zh-CN"/>
        </w:rPr>
        <w:t>3</w:t>
      </w:r>
      <w:r>
        <w:rPr>
          <w:rFonts w:ascii="Times New Roman" w:hAnsi="Times New Roman"/>
          <w:b/>
          <w:bCs w:val="0"/>
          <w:lang w:val="en-US"/>
        </w:rPr>
        <w:t xml:space="preserve"> </w:t>
      </w:r>
      <w:r>
        <w:rPr>
          <w:rFonts w:hint="default" w:ascii="Times New Roman" w:hAnsi="Times New Roman" w:eastAsia="Times New Roman"/>
          <w:b/>
          <w:bCs w:val="0"/>
          <w:lang w:val="en-US" w:eastAsia="zh-CN"/>
        </w:rPr>
        <w:t>RRC parameters</w:t>
      </w:r>
    </w:p>
    <w:p>
      <w:pPr>
        <w:pStyle w:val="15"/>
        <w:spacing w:after="0"/>
        <w:jc w:val="both"/>
        <w:rPr>
          <w:lang w:eastAsia="zh-CN"/>
        </w:rPr>
      </w:pPr>
      <w:r>
        <w:rPr>
          <w:rFonts w:hint="eastAsia" w:eastAsia="宋体"/>
          <w:lang w:val="en-US" w:eastAsia="zh-CN"/>
        </w:rPr>
        <w:t xml:space="preserve">In RAN plenary #92 e-meeting, RAN1 has agreed only one </w:t>
      </w:r>
      <w:r>
        <w:rPr>
          <w:rFonts w:hint="eastAsia" w:eastAsia="宋体" w:cs="Times New Roman"/>
          <w:highlight w:val="none"/>
          <w:lang w:val="en-US" w:eastAsia="zh-CN"/>
        </w:rPr>
        <w:t>CORESTE#0 SCS supported for each SSB SCS, i.e., (120, 120)</w:t>
      </w:r>
      <w:r>
        <w:rPr>
          <w:rFonts w:hint="eastAsia" w:eastAsia="宋体" w:cs="Times New Roman"/>
          <w:lang w:val="en-US" w:eastAsia="zh-CN"/>
        </w:rPr>
        <w:t xml:space="preserve"> kHz</w:t>
      </w:r>
      <w:r>
        <w:rPr>
          <w:rFonts w:hint="eastAsia" w:eastAsia="宋体" w:cs="Times New Roman"/>
          <w:highlight w:val="none"/>
          <w:lang w:val="en-US" w:eastAsia="zh-CN"/>
        </w:rPr>
        <w:t xml:space="preserve">, (480, 480) </w:t>
      </w:r>
      <w:r>
        <w:rPr>
          <w:rFonts w:hint="eastAsia" w:eastAsia="宋体" w:cs="Times New Roman"/>
          <w:lang w:val="en-US" w:eastAsia="zh-CN"/>
        </w:rPr>
        <w:t xml:space="preserve">kHz </w:t>
      </w:r>
      <w:r>
        <w:rPr>
          <w:rFonts w:hint="eastAsia" w:eastAsia="宋体" w:cs="Times New Roman"/>
          <w:highlight w:val="none"/>
          <w:lang w:val="en-US" w:eastAsia="zh-CN"/>
        </w:rPr>
        <w:t>and (960, 960)</w:t>
      </w:r>
      <w:r>
        <w:rPr>
          <w:rFonts w:hint="eastAsia" w:eastAsia="宋体" w:cs="Times New Roman"/>
          <w:lang w:val="en-US" w:eastAsia="zh-CN"/>
        </w:rPr>
        <w:t xml:space="preserve"> kHz. In other words, FR2-2 only support CORESTE#0 SCS same as SSB SCS. Therefore, it is not necessary to use </w:t>
      </w:r>
      <w:r>
        <w:rPr>
          <w:rStyle w:val="32"/>
          <w:rFonts w:hint="default" w:ascii="Times New Roman" w:hAnsi="Times New Roman" w:cs="Times New Roman"/>
          <w:i/>
          <w:iCs w:val="0"/>
          <w:caps w:val="0"/>
          <w:color w:val="000000"/>
          <w:spacing w:val="0"/>
          <w:sz w:val="21"/>
          <w:szCs w:val="21"/>
          <w:shd w:val="clear" w:fill="FFFFFF"/>
        </w:rPr>
        <w:t>subCarrierSpacingCommon </w:t>
      </w:r>
      <w:r>
        <w:rPr>
          <w:rFonts w:hint="default" w:ascii="Times New Roman" w:hAnsi="Times New Roman" w:eastAsia="宋体" w:cs="Times New Roman"/>
          <w:i w:val="0"/>
          <w:caps w:val="0"/>
          <w:color w:val="000000"/>
          <w:spacing w:val="0"/>
          <w:sz w:val="21"/>
          <w:szCs w:val="21"/>
          <w:shd w:val="clear" w:fill="FFFFFF"/>
        </w:rPr>
        <w:t xml:space="preserve">in </w:t>
      </w:r>
      <w:r>
        <w:rPr>
          <w:rFonts w:hint="default" w:ascii="Times New Roman" w:hAnsi="Times New Roman" w:eastAsia="宋体" w:cs="Times New Roman"/>
          <w:i/>
          <w:iCs/>
          <w:caps w:val="0"/>
          <w:color w:val="000000"/>
          <w:spacing w:val="0"/>
          <w:sz w:val="21"/>
          <w:szCs w:val="21"/>
          <w:shd w:val="clear" w:fill="FFFFFF"/>
        </w:rPr>
        <w:t>MIB</w:t>
      </w:r>
      <w:r>
        <w:rPr>
          <w:rFonts w:hint="eastAsia" w:eastAsia="宋体" w:cs="Times New Roman"/>
          <w:i/>
          <w:iCs/>
          <w:lang w:val="en-US" w:eastAsia="zh-CN"/>
        </w:rPr>
        <w:t xml:space="preserve"> </w:t>
      </w:r>
      <w:r>
        <w:rPr>
          <w:rFonts w:hint="eastAsia" w:eastAsia="宋体" w:cs="Times New Roman"/>
          <w:lang w:val="en-US" w:eastAsia="zh-CN"/>
        </w:rPr>
        <w:t xml:space="preserve">to indicate the SCS of CORESET#0, </w:t>
      </w:r>
      <w:r>
        <w:rPr>
          <w:i/>
          <w:lang w:eastAsia="sv-SE"/>
        </w:rPr>
        <w:t>SIB1</w:t>
      </w:r>
      <w:r>
        <w:rPr>
          <w:szCs w:val="22"/>
          <w:lang w:eastAsia="sv-SE"/>
        </w:rPr>
        <w:t>, Msg.2/4 for initial access</w:t>
      </w:r>
      <w:r>
        <w:rPr>
          <w:rFonts w:eastAsia="宋体"/>
          <w:szCs w:val="22"/>
          <w:lang w:eastAsia="zh-CN"/>
        </w:rPr>
        <w:t>, paging</w:t>
      </w:r>
      <w:r>
        <w:rPr>
          <w:szCs w:val="22"/>
          <w:lang w:eastAsia="sv-SE"/>
        </w:rPr>
        <w:t xml:space="preserve"> and broadcast SI-messages.</w:t>
      </w:r>
      <w:r>
        <w:rPr>
          <w:rFonts w:hint="eastAsia"/>
          <w:szCs w:val="22"/>
          <w:lang w:val="en-US" w:eastAsia="zh-CN"/>
        </w:rPr>
        <w:t xml:space="preserve"> Although the new function of </w:t>
      </w:r>
      <w:r>
        <w:rPr>
          <w:rStyle w:val="32"/>
          <w:rFonts w:hint="default" w:ascii="Times New Roman" w:hAnsi="Times New Roman" w:cs="Times New Roman"/>
          <w:i/>
          <w:iCs w:val="0"/>
          <w:caps w:val="0"/>
          <w:color w:val="000000"/>
          <w:spacing w:val="0"/>
          <w:sz w:val="21"/>
          <w:szCs w:val="21"/>
          <w:shd w:val="clear" w:fill="FFFFFF"/>
        </w:rPr>
        <w:t>subCarrierSpacingCommon </w:t>
      </w:r>
      <w:r>
        <w:rPr>
          <w:rStyle w:val="32"/>
          <w:rFonts w:hint="eastAsia" w:cs="Times New Roman"/>
          <w:i w:val="0"/>
          <w:iCs/>
          <w:caps w:val="0"/>
          <w:color w:val="000000"/>
          <w:spacing w:val="0"/>
          <w:sz w:val="21"/>
          <w:szCs w:val="21"/>
          <w:shd w:val="clear" w:fill="FFFFFF"/>
          <w:lang w:val="en-US" w:eastAsia="zh-CN"/>
        </w:rPr>
        <w:t>has</w:t>
      </w:r>
      <w:r>
        <w:rPr>
          <w:rFonts w:hint="eastAsia"/>
          <w:iCs/>
          <w:szCs w:val="22"/>
          <w:lang w:val="en-US" w:eastAsia="zh-CN"/>
        </w:rPr>
        <w:t xml:space="preserve"> not been determined, it is clear that its</w:t>
      </w:r>
      <w:r>
        <w:rPr>
          <w:rFonts w:hint="eastAsia"/>
          <w:szCs w:val="22"/>
          <w:lang w:val="en-US" w:eastAsia="zh-CN"/>
        </w:rPr>
        <w:t xml:space="preserve"> field description should be revised for FR2-2.</w:t>
      </w:r>
    </w:p>
    <w:p>
      <w:pPr>
        <w:pStyle w:val="15"/>
        <w:spacing w:after="0"/>
        <w:rPr>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pStyle w:val="15"/>
              <w:spacing w:after="0"/>
              <w:rPr>
                <w:vertAlign w:val="baseline"/>
                <w:lang w:eastAsia="zh-CN"/>
              </w:rPr>
            </w:pPr>
          </w:p>
          <w:p>
            <w:pPr>
              <w:spacing w:after="180"/>
              <w:rPr>
                <w:rFonts w:hint="default"/>
                <w:vertAlign w:val="baseline"/>
                <w:lang w:val="en-US" w:eastAsia="zh-CN"/>
              </w:rPr>
            </w:pPr>
            <w:r>
              <w:rPr>
                <w:rFonts w:ascii="Times New Roman" w:hAnsi="Times New Roman"/>
                <w:szCs w:val="20"/>
                <w:highlight w:val="green"/>
                <w:lang w:eastAsia="zh-CN"/>
              </w:rPr>
              <w:t>Agreement</w:t>
            </w:r>
            <w:r>
              <w:rPr>
                <w:rFonts w:hint="eastAsia" w:ascii="Times New Roman" w:hAnsi="Times New Roman"/>
                <w:szCs w:val="20"/>
                <w:highlight w:val="green"/>
                <w:lang w:val="en-US" w:eastAsia="zh-CN"/>
              </w:rPr>
              <w:t xml:space="preserve"> in RAN#92-e, June 14-18, 2021</w:t>
            </w:r>
          </w:p>
          <w:p>
            <w:pPr>
              <w:pStyle w:val="15"/>
              <w:overflowPunct w:val="0"/>
              <w:autoSpaceDE w:val="0"/>
              <w:autoSpaceDN w:val="0"/>
              <w:adjustRightInd w:val="0"/>
              <w:spacing w:after="0" w:line="259" w:lineRule="auto"/>
              <w:textAlignment w:val="baseline"/>
              <w:rPr>
                <w:rFonts w:eastAsia="Yu Mincho" w:cs="Times"/>
                <w:lang w:eastAsia="zh-CN"/>
              </w:rPr>
            </w:pPr>
            <w:r>
              <w:rPr>
                <w:rFonts w:eastAsia="Yu Mincho" w:cs="Times"/>
                <w:lang w:eastAsia="zh-CN"/>
              </w:rPr>
              <w:t>Support ANR and PCI confusion detection for 120, 480 and 960kHz SCS based SSB, support CORESET#0/</w:t>
            </w:r>
            <w:r>
              <w:rPr>
                <w:rFonts w:hint="eastAsia" w:eastAsia="Yu Mincho" w:cs="Times"/>
                <w:lang w:val="en-US" w:eastAsia="zh-CN"/>
              </w:rPr>
              <w:t xml:space="preserve"> </w:t>
            </w:r>
            <w:r>
              <w:rPr>
                <w:rFonts w:eastAsia="Yu Mincho" w:cs="Times"/>
                <w:lang w:eastAsia="zh-CN"/>
              </w:rPr>
              <w:t>Type0-PDCCH configuration in MIB of 120, 480 and 960kHz SSB</w:t>
            </w:r>
          </w:p>
          <w:p>
            <w:pPr>
              <w:pStyle w:val="15"/>
              <w:numPr>
                <w:ilvl w:val="0"/>
                <w:numId w:val="28"/>
              </w:numPr>
              <w:overflowPunct w:val="0"/>
              <w:autoSpaceDE w:val="0"/>
              <w:autoSpaceDN w:val="0"/>
              <w:adjustRightInd w:val="0"/>
              <w:spacing w:after="0" w:line="259" w:lineRule="auto"/>
              <w:ind w:left="644"/>
              <w:jc w:val="both"/>
              <w:textAlignment w:val="baseline"/>
              <w:rPr>
                <w:rFonts w:eastAsia="Yu Mincho" w:cs="Times"/>
                <w:lang w:eastAsia="zh-CN"/>
              </w:rPr>
            </w:pPr>
            <w:r>
              <w:rPr>
                <w:rFonts w:eastAsia="Yu Mincho" w:cs="Times"/>
                <w:lang w:eastAsia="zh-CN"/>
              </w:rPr>
              <w:t>FFS: additional method(s) to enable support to obtain neighbour cell SIB1 contents related to CGI reporting</w:t>
            </w:r>
          </w:p>
          <w:p>
            <w:pPr>
              <w:pStyle w:val="15"/>
              <w:numPr>
                <w:ilvl w:val="0"/>
                <w:numId w:val="28"/>
              </w:numPr>
              <w:overflowPunct w:val="0"/>
              <w:autoSpaceDE w:val="0"/>
              <w:autoSpaceDN w:val="0"/>
              <w:adjustRightInd w:val="0"/>
              <w:spacing w:after="0" w:line="259" w:lineRule="auto"/>
              <w:ind w:left="644"/>
              <w:jc w:val="both"/>
              <w:textAlignment w:val="baseline"/>
              <w:rPr>
                <w:rFonts w:eastAsia="Yu Mincho" w:cs="Times"/>
                <w:highlight w:val="yellow"/>
                <w:lang w:eastAsia="zh-CN"/>
              </w:rPr>
            </w:pPr>
            <w:r>
              <w:rPr>
                <w:rFonts w:eastAsia="Yu Mincho" w:cs="Times"/>
                <w:highlight w:val="yellow"/>
                <w:lang w:eastAsia="zh-CN"/>
              </w:rPr>
              <w:t>Only 1 CORESTE#0/Type0-PDCCH SCS supported for each SSB SCS, i.e., (120, 120), (480, 480) and (960, 960).</w:t>
            </w:r>
          </w:p>
          <w:p>
            <w:pPr>
              <w:pStyle w:val="15"/>
              <w:numPr>
                <w:ilvl w:val="0"/>
                <w:numId w:val="28"/>
              </w:numPr>
              <w:overflowPunct w:val="0"/>
              <w:autoSpaceDE w:val="0"/>
              <w:autoSpaceDN w:val="0"/>
              <w:adjustRightInd w:val="0"/>
              <w:spacing w:after="0" w:line="259" w:lineRule="auto"/>
              <w:ind w:left="644"/>
              <w:jc w:val="both"/>
              <w:textAlignment w:val="baseline"/>
              <w:rPr>
                <w:rFonts w:eastAsia="Yu Mincho" w:cs="Times"/>
                <w:lang w:eastAsia="zh-CN"/>
              </w:rPr>
            </w:pPr>
            <w:r>
              <w:rPr>
                <w:rFonts w:eastAsia="Yu Mincho" w:cs="Times"/>
                <w:lang w:eastAsia="zh-CN"/>
              </w:rPr>
              <w:t>Prioritize support SSB-CORESET0 multiplexing pattern 1. Other patterns discussed on a best effort basis.</w:t>
            </w:r>
          </w:p>
          <w:p>
            <w:pPr>
              <w:pStyle w:val="15"/>
              <w:numPr>
                <w:ilvl w:val="0"/>
                <w:numId w:val="28"/>
              </w:numPr>
              <w:overflowPunct w:val="0"/>
              <w:autoSpaceDE w:val="0"/>
              <w:autoSpaceDN w:val="0"/>
              <w:adjustRightInd w:val="0"/>
              <w:spacing w:after="0" w:line="259" w:lineRule="auto"/>
              <w:ind w:left="644"/>
              <w:jc w:val="both"/>
              <w:textAlignment w:val="baseline"/>
              <w:rPr>
                <w:rFonts w:eastAsia="Yu Mincho" w:cs="Times"/>
                <w:lang w:eastAsia="zh-CN"/>
              </w:rPr>
            </w:pPr>
            <w:r>
              <w:rPr>
                <w:rFonts w:eastAsia="Yu Mincho" w:cs="Times"/>
                <w:lang w:eastAsia="zh-CN"/>
              </w:rPr>
              <w:t>Note: Strive to minimize specification impact by reusing tables for CORESET#0 and type0-PDCCH CSS set configuration defined for FR2 in Rel-15, as much as possible</w:t>
            </w:r>
          </w:p>
          <w:p>
            <w:pPr>
              <w:pStyle w:val="15"/>
              <w:overflowPunct w:val="0"/>
              <w:autoSpaceDE w:val="0"/>
              <w:autoSpaceDN w:val="0"/>
              <w:adjustRightInd w:val="0"/>
              <w:spacing w:after="0" w:line="259" w:lineRule="auto"/>
              <w:jc w:val="both"/>
              <w:textAlignment w:val="baseline"/>
              <w:rPr>
                <w:rFonts w:eastAsia="Yu Mincho" w:cs="Times"/>
                <w:lang w:eastAsia="zh-CN"/>
              </w:rPr>
            </w:pPr>
            <w:r>
              <w:rPr>
                <w:rFonts w:eastAsia="Yu Mincho" w:cs="Times"/>
                <w:lang w:eastAsia="zh-CN"/>
              </w:rPr>
              <w:t>Note: From UE perspective, ANR detection for 480/960kHz SCS based SSB is not supported if the UE does not support 480/960 SCS for SSB.</w:t>
            </w:r>
          </w:p>
          <w:p>
            <w:pPr>
              <w:pStyle w:val="15"/>
              <w:spacing w:after="0"/>
              <w:rPr>
                <w:vertAlign w:val="baseline"/>
                <w:lang w:eastAsia="zh-CN"/>
              </w:rPr>
            </w:pPr>
            <w:r>
              <w:rPr>
                <w:rFonts w:eastAsia="宋体" w:cs="Times"/>
                <w:lang w:eastAsia="zh-CN"/>
              </w:rPr>
              <w:t>Note: for ANR, when reading the MIB, the cell containing the SSB is known to the UE, as defined in 38.133 specification.</w:t>
            </w:r>
          </w:p>
        </w:tc>
      </w:tr>
    </w:tbl>
    <w:p>
      <w:pPr>
        <w:numPr>
          <w:ilvl w:val="255"/>
          <w:numId w:val="0"/>
        </w:numPr>
        <w:spacing w:before="180" w:after="180" w:line="260" w:lineRule="auto"/>
        <w:jc w:val="both"/>
        <w:rPr>
          <w:lang w:eastAsia="zh-CN"/>
        </w:rPr>
      </w:pPr>
      <w:r>
        <w:rPr>
          <w:b/>
          <w:bCs/>
          <w:lang w:val="en-US" w:eastAsia="zh-CN"/>
        </w:rPr>
        <w:t xml:space="preserve">Proposal </w:t>
      </w:r>
      <w:r>
        <w:rPr>
          <w:rFonts w:hint="eastAsia"/>
          <w:b/>
          <w:bCs/>
          <w:lang w:val="en-US" w:eastAsia="zh-CN"/>
        </w:rPr>
        <w:t>14</w:t>
      </w:r>
      <w:r>
        <w:rPr>
          <w:b/>
          <w:bCs/>
          <w:lang w:val="en-US" w:eastAsia="zh-CN"/>
        </w:rPr>
        <w:t xml:space="preserve">: </w:t>
      </w:r>
      <w:r>
        <w:rPr>
          <w:rFonts w:hint="eastAsia"/>
          <w:b/>
          <w:bCs/>
          <w:lang w:val="en-US" w:eastAsia="zh-CN"/>
        </w:rPr>
        <w:t xml:space="preserve">The existing parameter </w:t>
      </w:r>
      <w:r>
        <w:rPr>
          <w:rStyle w:val="32"/>
          <w:rFonts w:hint="default" w:ascii="Times New Roman" w:hAnsi="Times New Roman" w:cs="Times New Roman"/>
          <w:b/>
          <w:bCs/>
          <w:i/>
          <w:iCs w:val="0"/>
          <w:caps w:val="0"/>
          <w:color w:val="000000"/>
          <w:spacing w:val="0"/>
          <w:sz w:val="21"/>
          <w:szCs w:val="21"/>
          <w:shd w:val="clear" w:fill="FFFFFF"/>
        </w:rPr>
        <w:t>subCarrierSpacingCommon </w:t>
      </w:r>
      <w:r>
        <w:rPr>
          <w:rFonts w:hint="default" w:ascii="Times New Roman" w:hAnsi="Times New Roman" w:eastAsia="宋体" w:cs="Times New Roman"/>
          <w:b/>
          <w:bCs/>
          <w:i w:val="0"/>
          <w:caps w:val="0"/>
          <w:color w:val="000000"/>
          <w:spacing w:val="0"/>
          <w:sz w:val="21"/>
          <w:szCs w:val="21"/>
          <w:shd w:val="clear" w:fill="FFFFFF"/>
        </w:rPr>
        <w:t xml:space="preserve">in </w:t>
      </w:r>
      <w:r>
        <w:rPr>
          <w:rFonts w:hint="default" w:ascii="Times New Roman" w:hAnsi="Times New Roman" w:eastAsia="宋体" w:cs="Times New Roman"/>
          <w:b/>
          <w:bCs/>
          <w:i/>
          <w:iCs/>
          <w:caps w:val="0"/>
          <w:color w:val="000000"/>
          <w:spacing w:val="0"/>
          <w:sz w:val="21"/>
          <w:szCs w:val="21"/>
          <w:shd w:val="clear" w:fill="FFFFFF"/>
        </w:rPr>
        <w:t>MIB</w:t>
      </w:r>
      <w:r>
        <w:rPr>
          <w:rFonts w:hint="eastAsia" w:eastAsia="宋体" w:cs="Times New Roman"/>
          <w:b/>
          <w:bCs/>
          <w:i/>
          <w:iCs/>
          <w:lang w:val="en-US" w:eastAsia="zh-CN"/>
        </w:rPr>
        <w:t xml:space="preserve"> </w:t>
      </w:r>
      <w:r>
        <w:rPr>
          <w:rFonts w:hint="eastAsia" w:eastAsia="宋体" w:cs="Times New Roman"/>
          <w:b/>
          <w:bCs/>
          <w:lang w:val="en-US" w:eastAsia="zh-CN"/>
        </w:rPr>
        <w:t>should be captured into Rel-17 RRC parameter table, as it will no longer be used to indicate the SCS of CORESET#0</w:t>
      </w:r>
      <w:r>
        <w:rPr>
          <w:rFonts w:hint="eastAsia" w:eastAsia="宋体"/>
          <w:b/>
          <w:bCs/>
          <w:szCs w:val="22"/>
          <w:lang w:val="en-US" w:eastAsia="zh-CN"/>
        </w:rPr>
        <w:t xml:space="preserve"> in FR2-2</w:t>
      </w:r>
      <w:r>
        <w:rPr>
          <w:rFonts w:hint="eastAsia" w:eastAsia="宋体" w:cs="Times"/>
          <w:b/>
          <w:bCs/>
          <w:szCs w:val="20"/>
          <w:lang w:val="en-US"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lang w:val="en-US" w:eastAsia="zh-CN"/>
        </w:rPr>
      </w:pPr>
      <w:r>
        <w:rPr>
          <w:rFonts w:hint="eastAsia"/>
          <w:lang w:val="en-US" w:eastAsia="zh-CN"/>
        </w:rPr>
        <w:t>In this contribution, we discuss initial access aspects in NR above 52.6 GHz band operation and have the following observation and proposals.</w:t>
      </w:r>
    </w:p>
    <w:p>
      <w:pPr>
        <w:jc w:val="both"/>
        <w:rPr>
          <w:rFonts w:hint="eastAsia"/>
          <w:lang w:val="en-US" w:eastAsia="zh-CN"/>
        </w:rPr>
      </w:pPr>
      <w:r>
        <w:rPr>
          <w:rFonts w:hint="eastAsia" w:eastAsia="宋体"/>
          <w:b/>
          <w:bCs/>
          <w:highlight w:val="none"/>
          <w:lang w:val="en-US" w:eastAsia="zh-CN"/>
        </w:rPr>
        <w:t xml:space="preserve">Observation 1: For Rel-17 above 52.6GHz, the </w:t>
      </w:r>
      <w:r>
        <w:rPr>
          <w:rFonts w:hint="eastAsia" w:eastAsia="MS Mincho"/>
          <w:b/>
          <w:bCs/>
          <w:sz w:val="20"/>
          <w:szCs w:val="20"/>
          <w:highlight w:val="none"/>
          <w:lang w:val="en-US" w:eastAsia="zh-CN"/>
        </w:rPr>
        <w:t xml:space="preserve">UE can not derive the QCL relation between candidate SSBs if it reuses Rel-16 NR-U mechanism, i.e. according to the value of </w:t>
      </w:r>
      <w:r>
        <w:rPr>
          <w:b/>
          <w:bCs/>
          <w:kern w:val="2"/>
          <w:highlight w:val="none"/>
          <w:lang w:eastAsia="zh-CN"/>
        </w:rPr>
        <w:t xml:space="preserve"> </w:t>
      </w:r>
      <m:oMath>
        <m:d>
          <m:dPr>
            <m:ctrlPr>
              <w:rPr>
                <w:rFonts w:ascii="Cambria Math" w:hAnsi="Cambria Math"/>
                <w:b/>
                <w:bCs/>
                <w:i/>
                <w:highlight w:val="none"/>
              </w:rPr>
            </m:ctrlPr>
          </m:dPr>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DM−RS</m:t>
                </m:r>
                <m:ctrlPr>
                  <w:rPr>
                    <w:rFonts w:ascii="Cambria Math" w:hAnsi="Cambria Math"/>
                    <w:b/>
                    <w:bCs/>
                    <w:i/>
                    <w:highlight w:val="none"/>
                  </w:rPr>
                </m:ctrlPr>
              </m:sub>
              <m:sup>
                <m:r>
                  <m:rPr>
                    <m:sty m:val="bi"/>
                  </m:rPr>
                  <w:rPr>
                    <w:rFonts w:ascii="Cambria Math" w:hAnsi="Cambria Math"/>
                    <w:highlight w:val="none"/>
                  </w:rPr>
                  <m:t>PBCH</m:t>
                </m:r>
                <m:ctrlPr>
                  <w:rPr>
                    <w:rFonts w:ascii="Cambria Math" w:hAnsi="Cambria Math"/>
                    <w:b/>
                    <w:bCs/>
                    <w:i/>
                    <w:highlight w:val="none"/>
                  </w:rPr>
                </m:ctrlPr>
              </m:sup>
            </m:sSubSup>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w:t>
      </w:r>
    </w:p>
    <w:p>
      <w:pPr>
        <w:widowControl w:val="0"/>
        <w:numPr>
          <w:ilvl w:val="-1"/>
          <w:numId w:val="0"/>
        </w:numPr>
        <w:spacing w:after="0"/>
        <w:ind w:left="0" w:firstLine="0"/>
        <w:jc w:val="both"/>
        <w:rPr>
          <w:b/>
          <w:bCs/>
          <w:lang w:eastAsia="zh-CN"/>
        </w:rPr>
      </w:pPr>
      <w:r>
        <w:rPr>
          <w:rFonts w:hint="eastAsia"/>
          <w:b/>
          <w:bCs/>
          <w:szCs w:val="20"/>
          <w:lang w:val="en-US" w:eastAsia="zh-CN"/>
        </w:rPr>
        <w:t xml:space="preserve">Proposal 1: The following design of candidate SSBs with SCS 480/960 kHz in a half frame can be considered: </w:t>
      </w:r>
      <w:r>
        <w:rPr>
          <w:b/>
          <w:bCs/>
          <w:lang w:eastAsia="zh-CN"/>
        </w:rPr>
        <w:t>First symbols of the candidate SSB have index {</w:t>
      </w:r>
      <w:r>
        <w:rPr>
          <w:rFonts w:hint="eastAsia"/>
          <w:b/>
          <w:bCs/>
          <w:lang w:val="en-US" w:eastAsia="zh-CN"/>
        </w:rPr>
        <w:t>2</w:t>
      </w:r>
      <w:r>
        <w:rPr>
          <w:b/>
          <w:bCs/>
          <w:lang w:eastAsia="zh-CN"/>
        </w:rPr>
        <w:t xml:space="preserve">, </w:t>
      </w:r>
      <w:r>
        <w:rPr>
          <w:rFonts w:hint="eastAsia"/>
          <w:b/>
          <w:bCs/>
          <w:lang w:val="en-US" w:eastAsia="zh-CN"/>
        </w:rPr>
        <w:t>9</w:t>
      </w:r>
      <w:r>
        <w:rPr>
          <w:b/>
          <w:bCs/>
          <w:lang w:eastAsia="zh-CN"/>
        </w:rPr>
        <w:t>} + 14*n, where index 0 corresponds to the first symbol of the first slot in a half-frame</w:t>
      </w:r>
    </w:p>
    <w:p>
      <w:pPr>
        <w:pStyle w:val="15"/>
        <w:numPr>
          <w:ilvl w:val="0"/>
          <w:numId w:val="14"/>
        </w:numPr>
        <w:spacing w:after="0"/>
        <w:ind w:left="720" w:hanging="360"/>
        <w:jc w:val="both"/>
        <w:rPr>
          <w:b/>
          <w:bCs/>
          <w:lang w:eastAsia="zh-CN"/>
        </w:rPr>
      </w:pPr>
      <w:r>
        <w:rPr>
          <w:rFonts w:hint="eastAsia"/>
          <w:b/>
          <w:bCs/>
          <w:lang w:val="en-US" w:eastAsia="zh-CN"/>
        </w:rPr>
        <w:t>If DBTW is not supported or DBTW is disabled</w:t>
      </w:r>
    </w:p>
    <w:p>
      <w:pPr>
        <w:pStyle w:val="15"/>
        <w:numPr>
          <w:ilvl w:val="1"/>
          <w:numId w:val="14"/>
        </w:numPr>
        <w:spacing w:after="0"/>
        <w:ind w:left="1440" w:hanging="360"/>
        <w:jc w:val="both"/>
        <w:rPr>
          <w:b/>
          <w:bCs/>
          <w:lang w:val="en-US" w:eastAsia="zh-CN"/>
        </w:rPr>
      </w:pPr>
      <w:r>
        <w:rPr>
          <w:rFonts w:hint="eastAsia"/>
          <w:b/>
          <w:bCs/>
          <w:lang w:val="en-US" w:eastAsia="zh-CN"/>
        </w:rPr>
        <w:t>For 480kHz SCS, the 64 candidate SSBs are located in 32 slots, with 2  slots spacing b</w:t>
      </w:r>
      <w:r>
        <w:rPr>
          <w:b/>
          <w:bCs/>
          <w:lang w:val="en-US" w:eastAsia="zh-CN"/>
        </w:rPr>
        <w:t xml:space="preserve">etween every 8 consecutive slots to avoid prolonged occupation, i.e. </w:t>
      </w:r>
      <w:r>
        <w:rPr>
          <w:rFonts w:eastAsia="宋体"/>
          <w:b/>
          <w:bCs/>
          <w:lang w:val="en-US" w:eastAsia="zh-CN"/>
        </w:rPr>
        <w:t>n=0, 1, 2, 3, 4, 5, 6, 7, 10, 11, 12, 13, 14, 15, 16, 17, 20, 21, 22, 23, 24, 25, 26, 27, 30, 31, 32, 33, 34, 35, 36, 37</w:t>
      </w:r>
    </w:p>
    <w:p>
      <w:pPr>
        <w:pStyle w:val="15"/>
        <w:numPr>
          <w:ilvl w:val="1"/>
          <w:numId w:val="14"/>
        </w:numPr>
        <w:spacing w:after="0"/>
        <w:ind w:left="1440" w:hanging="360"/>
        <w:jc w:val="both"/>
        <w:rPr>
          <w:b/>
          <w:bCs/>
          <w:lang w:val="en-US" w:eastAsia="zh-CN"/>
        </w:rPr>
      </w:pPr>
      <w:r>
        <w:rPr>
          <w:rFonts w:eastAsia="宋体"/>
          <w:b/>
          <w:bCs/>
          <w:lang w:val="en-US" w:eastAsia="zh-CN"/>
        </w:rPr>
        <w:t xml:space="preserve">For 960kHz SCS, </w:t>
      </w:r>
      <w:r>
        <w:rPr>
          <w:b/>
          <w:bCs/>
          <w:lang w:val="en-US" w:eastAsia="zh-CN"/>
        </w:rPr>
        <w:t xml:space="preserve">the 64 candidate SSBs are located in 32 slots, with 4  slots spacing between every 16 consecutive slots to avoid prolonged occupation, i.e. </w:t>
      </w:r>
      <w:r>
        <w:rPr>
          <w:rFonts w:eastAsia="宋体"/>
          <w:b/>
          <w:bCs/>
          <w:lang w:val="en-US" w:eastAsia="zh-CN"/>
        </w:rPr>
        <w:t>n=0, 1, 2, 3, 4, 5, 6, 7, 8, 9, 10, 11, 12, 13, 14, 15, 20, 21, 22, 23, 24, 25, 26, 27, 28, 29, 30, 31, 32, 33, 34, 35</w:t>
      </w:r>
    </w:p>
    <w:p>
      <w:pPr>
        <w:pStyle w:val="15"/>
        <w:numPr>
          <w:ilvl w:val="0"/>
          <w:numId w:val="14"/>
        </w:numPr>
        <w:spacing w:after="0"/>
        <w:ind w:left="720" w:hanging="360"/>
        <w:jc w:val="both"/>
        <w:rPr>
          <w:b/>
          <w:bCs/>
          <w:highlight w:val="none"/>
          <w:lang w:eastAsia="zh-CN"/>
        </w:rPr>
      </w:pPr>
      <w:r>
        <w:rPr>
          <w:rFonts w:hint="eastAsia"/>
          <w:b/>
          <w:bCs/>
          <w:highlight w:val="none"/>
          <w:lang w:val="en-US" w:eastAsia="zh-CN"/>
        </w:rPr>
        <w:t>If DBTW is supported and it is enabled</w:t>
      </w:r>
    </w:p>
    <w:p>
      <w:pPr>
        <w:pStyle w:val="15"/>
        <w:numPr>
          <w:ilvl w:val="1"/>
          <w:numId w:val="14"/>
        </w:numPr>
        <w:spacing w:after="0"/>
        <w:ind w:left="1440" w:hanging="360"/>
        <w:jc w:val="both"/>
        <w:rPr>
          <w:b/>
          <w:bCs/>
          <w:highlight w:val="none"/>
          <w:lang w:eastAsia="zh-CN"/>
        </w:rPr>
      </w:pPr>
      <w:r>
        <w:rPr>
          <w:rFonts w:hint="eastAsia"/>
          <w:b/>
          <w:bCs/>
          <w:highlight w:val="none"/>
          <w:lang w:val="en-US" w:eastAsia="zh-CN"/>
        </w:rPr>
        <w:t>Additional 64 candidate SSB can be defined after the above original 64 candidate SSBs in the half frame</w:t>
      </w:r>
    </w:p>
    <w:p>
      <w:pPr>
        <w:jc w:val="both"/>
        <w:rPr>
          <w:rFonts w:hint="default"/>
          <w:lang w:val="en-US"/>
        </w:rPr>
      </w:pPr>
      <w:r>
        <w:rPr>
          <w:rFonts w:hint="eastAsia" w:eastAsia="宋体"/>
          <w:b/>
          <w:bCs/>
          <w:lang w:val="en-US"/>
        </w:rPr>
        <w:t xml:space="preserve">Proposal </w:t>
      </w:r>
      <w:r>
        <w:rPr>
          <w:rFonts w:hint="eastAsia" w:eastAsia="宋体"/>
          <w:b/>
          <w:bCs/>
          <w:lang w:val="en-US" w:eastAsia="zh-CN"/>
        </w:rPr>
        <w:t>2</w:t>
      </w:r>
      <w:r>
        <w:rPr>
          <w:rFonts w:hint="eastAsia" w:eastAsia="宋体"/>
          <w:b/>
          <w:bCs/>
          <w:lang w:val="en-US"/>
        </w:rPr>
        <w:t>: D</w:t>
      </w:r>
      <w:r>
        <w:rPr>
          <w:b/>
          <w:bCs/>
        </w:rPr>
        <w:t xml:space="preserve">iscovery burst transmission window (DBTW) </w:t>
      </w:r>
      <w:r>
        <w:rPr>
          <w:rFonts w:hint="eastAsia"/>
          <w:b/>
          <w:bCs/>
          <w:lang w:val="en-US"/>
        </w:rPr>
        <w:t xml:space="preserve">should be supported for </w:t>
      </w:r>
      <w:r>
        <w:rPr>
          <w:rFonts w:hint="eastAsia" w:eastAsia="宋体"/>
          <w:b/>
          <w:bCs/>
          <w:lang w:val="en-US" w:eastAsia="zh-CN"/>
        </w:rPr>
        <w:t>all approved SSB SCS in FR2-2, including 120 kHz, 480 kHz and 960 kHz.</w:t>
      </w:r>
    </w:p>
    <w:p>
      <w:pPr>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3</w:t>
      </w:r>
      <w:r>
        <w:rPr>
          <w:rFonts w:hint="eastAsia" w:eastAsia="宋体"/>
          <w:b/>
          <w:bCs/>
          <w:lang w:val="en-US"/>
        </w:rPr>
        <w:t xml:space="preserve">: </w:t>
      </w:r>
      <w:r>
        <w:rPr>
          <w:rFonts w:hint="eastAsia" w:eastAsia="宋体"/>
          <w:b/>
          <w:bCs/>
          <w:lang w:val="en-US" w:eastAsia="zh-CN"/>
        </w:rPr>
        <w:t>In order to reduce the impact of standardization caused by indicating candidate SSB indices, the maximum number of candidate SSBs defined in the half-frame can be kept unchanged (maintain 64) or limited to 128 for 480/960 kHz SSB SCS.</w:t>
      </w:r>
    </w:p>
    <w:p>
      <w:pPr>
        <w:jc w:val="both"/>
        <w:rPr>
          <w:rFonts w:hint="eastAsia" w:eastAsia="MS Mincho"/>
          <w:b/>
          <w:b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hAnsi="Cambria Math" w:eastAsia="Calibri"/>
                <w:b/>
                <w:bCs/>
                <w:lang w:eastAsia="zh-CN"/>
              </w:rPr>
            </m:ctrlPr>
          </m:sSubSupPr>
          <m:e>
            <m:r>
              <m:rPr>
                <m:sty m:val="b"/>
              </m:rPr>
              <w:rPr>
                <w:rFonts w:ascii="Cambria Math" w:hAnsi="Cambria Math"/>
                <w:lang w:eastAsia="zh-CN"/>
              </w:rPr>
              <m:t>N</m:t>
            </m:r>
            <m:ctrlPr>
              <w:rPr>
                <w:rFonts w:ascii="Cambria Math" w:hAnsi="Cambria Math" w:eastAsia="Calibri"/>
                <w:b/>
                <w:bCs/>
                <w:lang w:eastAsia="zh-CN"/>
              </w:rPr>
            </m:ctrlPr>
          </m:e>
          <m:sub>
            <m:r>
              <m:rPr>
                <m:sty m:val="b"/>
              </m:rPr>
              <w:rPr>
                <w:rFonts w:ascii="Cambria Math" w:hAnsi="Cambria Math"/>
                <w:lang w:eastAsia="zh-CN"/>
              </w:rPr>
              <m:t>SSB</m:t>
            </m:r>
            <m:ctrlPr>
              <w:rPr>
                <w:rFonts w:ascii="Cambria Math" w:hAnsi="Cambria Math" w:eastAsia="Calibri"/>
                <w:b/>
                <w:bCs/>
                <w:lang w:eastAsia="zh-CN"/>
              </w:rPr>
            </m:ctrlPr>
          </m:sub>
          <m:sup>
            <m:r>
              <m:rPr>
                <m:sty m:val="b"/>
              </m:rPr>
              <w:rPr>
                <w:rFonts w:ascii="Cambria Math" w:hAnsi="Cambria Math"/>
                <w:lang w:eastAsia="zh-CN"/>
              </w:rPr>
              <m:t>QCL</m:t>
            </m:r>
            <m:ctrlPr>
              <w:rPr>
                <w:rFonts w:ascii="Cambria Math" w:hAnsi="Cambria Math" w:eastAsia="Calibri"/>
                <w:b/>
                <w:bCs/>
                <w:lang w:eastAsia="zh-CN"/>
              </w:rPr>
            </m:ctrlPr>
          </m:sup>
        </m:sSubSup>
      </m:oMath>
      <w:r>
        <w:rPr>
          <w:rFonts w:eastAsia="MS Mincho"/>
          <w:b/>
          <w:bCs/>
          <w:lang w:eastAsia="ja-JP"/>
        </w:rPr>
        <w:t xml:space="preserve"> are preferred</w:t>
      </w:r>
      <w:r>
        <w:rPr>
          <w:rFonts w:hint="eastAsia" w:eastAsia="宋体"/>
          <w:b/>
          <w:bCs/>
          <w:lang w:val="en-US" w:eastAsia="zh-CN"/>
        </w:rPr>
        <w:t xml:space="preserve"> from the perspective of reducing bit overhead</w:t>
      </w:r>
      <w:r>
        <w:rPr>
          <w:rFonts w:hint="eastAsia" w:eastAsia="MS Mincho"/>
          <w:b/>
          <w:bCs/>
          <w:lang w:val="en-US" w:eastAsia="zh-CN"/>
        </w:rPr>
        <w:t>.</w:t>
      </w:r>
    </w:p>
    <w:p>
      <w:pPr>
        <w:jc w:val="both"/>
        <w:rPr>
          <w:rFonts w:hint="eastAsia" w:eastAsia="MS Mincho"/>
          <w:b/>
          <w:bCs/>
          <w:lang w:val="en-US" w:eastAsia="zh-CN"/>
        </w:rPr>
      </w:pPr>
      <w:r>
        <w:rPr>
          <w:rFonts w:hint="eastAsia" w:hAnsi="Cambria Math" w:eastAsia="宋体"/>
          <w:b/>
          <w:bCs/>
          <w:i w:val="0"/>
          <w:highlight w:val="none"/>
          <w:lang w:val="en-US" w:eastAsia="zh-CN"/>
        </w:rPr>
        <w:t xml:space="preserve">Proposal 5: </w:t>
      </w:r>
      <w:r>
        <w:rPr>
          <w:rFonts w:hint="eastAsia" w:eastAsia="宋体"/>
          <w:b/>
          <w:bCs/>
          <w:highlight w:val="none"/>
          <w:lang w:val="en-US" w:eastAsia="zh-CN"/>
        </w:rPr>
        <w:t xml:space="preserve">For Rel-17 above 52.6GHz, it is recommended that the UE </w:t>
      </w:r>
      <w:r>
        <w:rPr>
          <w:rFonts w:hint="eastAsia" w:hAnsi="Cambria Math" w:eastAsia="宋体"/>
          <w:b/>
          <w:bCs/>
          <w:i w:val="0"/>
          <w:highlight w:val="none"/>
          <w:lang w:val="en-US" w:eastAsia="zh-CN"/>
        </w:rPr>
        <w:t>derives the QCL relation between candidate SSBs by</w:t>
      </w:r>
      <w:r>
        <w:rPr>
          <w:rFonts w:hint="eastAsia" w:eastAsia="宋体"/>
          <w:b/>
          <w:bCs/>
          <w:highlight w:val="none"/>
          <w:lang w:val="en-US" w:eastAsia="zh-CN"/>
        </w:rPr>
        <w:t xml:space="preserve"> the value of </w:t>
      </w:r>
      <m:oMath>
        <m:d>
          <m:dPr>
            <m:ctrlPr>
              <w:rPr>
                <w:rFonts w:ascii="Cambria Math" w:hAnsi="Cambria Math"/>
                <w:b/>
                <w:bCs/>
                <w:i/>
                <w:highlight w:val="none"/>
              </w:rPr>
            </m:ctrlPr>
          </m:dPr>
          <m:e>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r>
              <m:rPr>
                <m:sty m:val="bi"/>
              </m:rPr>
              <w:rPr>
                <w:rFonts w:ascii="Cambria Math" w:hAnsi="Cambria Math"/>
                <w:highlight w:val="none"/>
              </w:rPr>
              <m:t xml:space="preserve"> </m:t>
            </m:r>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 xml:space="preserve"> , </w:t>
      </w:r>
      <w:r>
        <w:rPr>
          <w:b/>
          <w:bCs/>
          <w:highlight w:val="none"/>
        </w:rPr>
        <w:t xml:space="preserve">where </w:t>
      </w:r>
      <m:oMath>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oMath>
      <w:r>
        <w:rPr>
          <w:b/>
          <w:bCs/>
          <w:highlight w:val="none"/>
        </w:rPr>
        <w:t xml:space="preserve"> is the candidate SS</w:t>
      </w:r>
      <w:r>
        <w:rPr>
          <w:rFonts w:hint="eastAsia" w:eastAsia="宋体"/>
          <w:b/>
          <w:bCs/>
          <w:highlight w:val="none"/>
          <w:lang w:val="en-US" w:eastAsia="zh-CN"/>
        </w:rPr>
        <w:t>B</w:t>
      </w:r>
      <w:r>
        <w:rPr>
          <w:b/>
          <w:bCs/>
          <w:highlight w:val="none"/>
        </w:rPr>
        <w:t xml:space="preserve"> index.</w:t>
      </w:r>
    </w:p>
    <w:p>
      <w:pPr>
        <w:jc w:val="both"/>
        <w:rPr>
          <w:rFonts w:eastAsia="宋体"/>
          <w:b/>
          <w:bCs/>
          <w:lang w:val="en-US" w:eastAsia="zh-CN"/>
        </w:rPr>
      </w:pPr>
      <w:r>
        <w:rPr>
          <w:rFonts w:hint="eastAsia" w:eastAsia="宋体"/>
          <w:b/>
          <w:bCs/>
          <w:lang w:val="en-US" w:eastAsia="zh-CN"/>
        </w:rPr>
        <w:t xml:space="preserve">Proposal 6: </w:t>
      </w:r>
      <w:r>
        <w:rPr>
          <w:rFonts w:hint="eastAsia"/>
          <w:b/>
          <w:bCs/>
          <w:lang w:val="en-US" w:eastAsia="zh-CN"/>
        </w:rPr>
        <w:t>E</w:t>
      </w:r>
      <w:r>
        <w:rPr>
          <w:b/>
          <w:bCs/>
          <w:lang w:eastAsia="zh-CN"/>
        </w:rPr>
        <w:t xml:space="preserve">nable/disable of DBTW </w:t>
      </w:r>
      <w:r>
        <w:rPr>
          <w:rFonts w:hint="eastAsia"/>
          <w:b/>
          <w:bCs/>
          <w:lang w:val="en-US" w:eastAsia="zh-CN"/>
        </w:rPr>
        <w:t xml:space="preserve">can be implicitly </w:t>
      </w:r>
      <w:r>
        <w:rPr>
          <w:b/>
          <w:bCs/>
          <w:lang w:eastAsia="zh-CN"/>
        </w:rPr>
        <w:t>indicated</w:t>
      </w:r>
      <w:r>
        <w:rPr>
          <w:b/>
          <w:bCs/>
          <w:lang w:val="en-US" w:eastAsia="zh-CN"/>
        </w:rPr>
        <w:t xml:space="preserve"> b</w:t>
      </w:r>
      <w:r>
        <w:rPr>
          <w:b/>
          <w:bCs/>
          <w:lang w:eastAsia="zh-CN"/>
        </w:rPr>
        <w:t xml:space="preserve">y comparing the value of  </w:t>
      </w:r>
      <m:oMath>
        <m:sSubSup>
          <m:sSubSupPr>
            <m:ctrlPr>
              <w:rPr>
                <w:rFonts w:ascii="Cambria Math" w:hAnsi="Cambria Math" w:eastAsia="Calibri" w:cs="Calibri"/>
                <w:b/>
                <w:bCs/>
                <w:i/>
                <w:iCs/>
                <w:sz w:val="22"/>
                <w:szCs w:val="22"/>
                <w:lang w:eastAsia="zh-CN"/>
              </w:rPr>
            </m:ctrlPr>
          </m:sSubSupPr>
          <m:e>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b/>
          <w:bCs/>
          <w:i/>
          <w:iCs/>
          <w:lang w:eastAsia="zh-CN"/>
        </w:rPr>
        <w:t xml:space="preserve"> </w:t>
      </w:r>
      <w:r>
        <w:rPr>
          <w:b/>
          <w:bCs/>
          <w:lang w:eastAsia="zh-CN"/>
        </w:rPr>
        <w:t>in MIB and DBTW length</w:t>
      </w:r>
      <w:r>
        <w:rPr>
          <w:rFonts w:hint="eastAsia"/>
          <w:b/>
          <w:bCs/>
          <w:lang w:val="en-US" w:eastAsia="zh-CN"/>
        </w:rPr>
        <w:t>, and explicit signaling is not needed for this purpose</w:t>
      </w:r>
      <w:r>
        <w:rPr>
          <w:rFonts w:hint="eastAsia" w:eastAsia="宋体"/>
          <w:b/>
          <w:bCs/>
          <w:lang w:val="en-US" w:eastAsia="zh-CN"/>
        </w:rPr>
        <w:t xml:space="preserve">. </w:t>
      </w:r>
    </w:p>
    <w:p>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7</w:t>
      </w:r>
      <w:r>
        <w:rPr>
          <w:b/>
          <w:bCs/>
          <w:lang w:val="en-US" w:eastAsia="zh-CN"/>
        </w:rPr>
        <w:t xml:space="preserve">: </w:t>
      </w:r>
      <w:r>
        <w:rPr>
          <w:rFonts w:hint="eastAsia"/>
          <w:b/>
          <w:bCs/>
          <w:lang w:val="en-US" w:eastAsia="zh-CN"/>
        </w:rPr>
        <w:t xml:space="preserve">In addition to </w:t>
      </w:r>
      <w:r>
        <w:rPr>
          <w:b/>
          <w:bCs/>
          <w:lang w:val="en-US" w:eastAsia="zh-CN"/>
        </w:rPr>
        <w:t>multiplexing pattern</w:t>
      </w:r>
      <w:r>
        <w:rPr>
          <w:rFonts w:hint="eastAsia"/>
          <w:b/>
          <w:bCs/>
          <w:lang w:val="en-US" w:eastAsia="zh-CN"/>
        </w:rPr>
        <w:t xml:space="preserve"> 1, multiplexing pattern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also be considered</w:t>
      </w:r>
      <w:r>
        <w:rPr>
          <w:b/>
          <w:bCs/>
          <w:lang w:val="en-US" w:eastAsia="zh-CN"/>
        </w:rPr>
        <w:t xml:space="preserve"> </w:t>
      </w:r>
      <w:r>
        <w:rPr>
          <w:rFonts w:hint="eastAsia"/>
          <w:b/>
          <w:bCs/>
          <w:lang w:val="en-US" w:eastAsia="zh-CN"/>
        </w:rPr>
        <w:t>in FR2-2</w:t>
      </w:r>
      <w:r>
        <w:rPr>
          <w:rFonts w:eastAsia="宋体"/>
          <w:b/>
          <w:bCs/>
          <w:lang w:val="en-US" w:eastAsia="zh-CN"/>
        </w:rPr>
        <w:t>.</w:t>
      </w:r>
      <w:r>
        <w:rPr>
          <w:rFonts w:hint="eastAsia" w:eastAsia="宋体"/>
          <w:b/>
          <w:bCs/>
          <w:lang w:val="en-US"/>
        </w:rPr>
        <w:t xml:space="preserve"> </w:t>
      </w:r>
    </w:p>
    <w:p>
      <w:pPr>
        <w:widowControl w:val="0"/>
        <w:numPr>
          <w:ilvl w:val="0"/>
          <w:numId w:val="16"/>
        </w:numPr>
        <w:spacing w:after="60" w:line="240" w:lineRule="auto"/>
        <w:rPr>
          <w:b/>
          <w:bCs/>
          <w:lang w:val="en-US" w:eastAsia="zh-CN"/>
        </w:rPr>
      </w:pPr>
      <w:r>
        <w:rPr>
          <w:rFonts w:hint="eastAsia"/>
          <w:b/>
          <w:bCs/>
          <w:lang w:val="en-US" w:eastAsia="zh-CN"/>
        </w:rPr>
        <w:t>(SSB, Type0-PDCCH): SCS (120 kHz, 120 kHz)</w:t>
      </w:r>
    </w:p>
    <w:p>
      <w:pPr>
        <w:widowControl w:val="0"/>
        <w:numPr>
          <w:ilvl w:val="0"/>
          <w:numId w:val="16"/>
        </w:numPr>
        <w:spacing w:after="60" w:line="240" w:lineRule="auto"/>
        <w:rPr>
          <w:b/>
          <w:bCs/>
          <w:lang w:val="en-US" w:eastAsia="zh-CN"/>
        </w:rPr>
      </w:pPr>
      <w:r>
        <w:rPr>
          <w:rFonts w:hint="eastAsia"/>
          <w:b/>
          <w:bCs/>
          <w:lang w:val="en-US" w:eastAsia="zh-CN"/>
        </w:rPr>
        <w:t xml:space="preserve">(SSB, Type0-PDCCH): SCS (480 kHz, 480 kHz) </w:t>
      </w:r>
    </w:p>
    <w:p>
      <w:pPr>
        <w:widowControl w:val="0"/>
        <w:numPr>
          <w:ilvl w:val="0"/>
          <w:numId w:val="16"/>
        </w:numPr>
        <w:spacing w:line="240" w:lineRule="auto"/>
        <w:ind w:left="839"/>
        <w:rPr>
          <w:b/>
          <w:bCs/>
          <w:lang w:val="en-US" w:eastAsia="zh-CN"/>
        </w:rPr>
      </w:pPr>
      <w:r>
        <w:rPr>
          <w:rFonts w:hint="eastAsia"/>
          <w:b/>
          <w:bCs/>
          <w:lang w:val="en-US" w:eastAsia="zh-CN"/>
        </w:rPr>
        <w:t xml:space="preserve">(SSB, Type0-PDCCH): SCS (960 kHz, 960 kHz) </w:t>
      </w:r>
    </w:p>
    <w:p>
      <w:pPr>
        <w:numPr>
          <w:ilvl w:val="255"/>
          <w:numId w:val="0"/>
        </w:numPr>
        <w:spacing w:line="260" w:lineRule="auto"/>
        <w:jc w:val="both"/>
        <w:rPr>
          <w:rFonts w:hint="eastAsia" w:cs="Times"/>
          <w:b/>
          <w:bCs/>
          <w:lang w:val="en-US" w:eastAsia="zh-CN"/>
        </w:rPr>
      </w:pPr>
      <w:r>
        <w:rPr>
          <w:b/>
          <w:bCs/>
          <w:lang w:val="en-US" w:eastAsia="zh-CN"/>
        </w:rPr>
        <w:t xml:space="preserve">Proposal </w:t>
      </w:r>
      <w:r>
        <w:rPr>
          <w:rFonts w:hint="eastAsia"/>
          <w:b/>
          <w:bCs/>
          <w:lang w:val="en-US" w:eastAsia="zh-CN"/>
        </w:rPr>
        <w:t>8</w:t>
      </w:r>
      <w:r>
        <w:rPr>
          <w:b/>
          <w:bCs/>
          <w:lang w:val="en-US" w:eastAsia="zh-CN"/>
        </w:rPr>
        <w:t xml:space="preserve">: </w:t>
      </w:r>
      <w:r>
        <w:rPr>
          <w:rFonts w:hint="eastAsia"/>
          <w:b/>
          <w:bCs/>
          <w:lang w:val="en-US" w:eastAsia="zh-CN"/>
        </w:rPr>
        <w:t>F</w:t>
      </w:r>
      <w:r>
        <w:rPr>
          <w:rFonts w:cs="Times"/>
          <w:b/>
          <w:bCs/>
          <w:lang w:eastAsia="zh-CN"/>
        </w:rPr>
        <w:t>or {SS</w:t>
      </w:r>
      <w:r>
        <w:rPr>
          <w:rFonts w:hint="eastAsia" w:cs="Times"/>
          <w:b/>
          <w:bCs/>
          <w:lang w:val="en-US" w:eastAsia="zh-CN"/>
        </w:rPr>
        <w:t>B</w:t>
      </w:r>
      <w:r>
        <w:rPr>
          <w:rFonts w:cs="Times"/>
          <w:b/>
          <w:bCs/>
          <w:lang w:eastAsia="zh-CN"/>
        </w:rPr>
        <w:t>, CORESET#0</w:t>
      </w:r>
      <w:r>
        <w:rPr>
          <w:rFonts w:hint="eastAsia" w:cs="Times"/>
          <w:b/>
          <w:bCs/>
          <w:lang w:val="en-US" w:eastAsia="zh-CN"/>
        </w:rPr>
        <w:t xml:space="preserve"> for </w:t>
      </w:r>
      <w:r>
        <w:rPr>
          <w:rFonts w:cs="Times"/>
          <w:b/>
          <w:bCs/>
          <w:lang w:eastAsia="zh-CN"/>
        </w:rPr>
        <w:t>Type0-PDCCH} SCS = {120, 120} kHz</w:t>
      </w:r>
      <w:r>
        <w:rPr>
          <w:rFonts w:hint="eastAsia" w:cs="Times"/>
          <w:b/>
          <w:bCs/>
          <w:lang w:val="en-US" w:eastAsia="zh-CN"/>
        </w:rPr>
        <w:t>, ev</w:t>
      </w:r>
      <w:r>
        <w:rPr>
          <w:b/>
          <w:bCs/>
          <w:lang w:eastAsia="zh-CN"/>
        </w:rPr>
        <w:t xml:space="preserve">en though </w:t>
      </w:r>
      <w:r>
        <w:rPr>
          <w:rFonts w:hint="eastAsia" w:cs="Times"/>
          <w:b/>
          <w:bCs/>
          <w:lang w:val="en-US" w:eastAsia="zh-CN"/>
        </w:rPr>
        <w:t xml:space="preserve">RAN4 has agreed the </w:t>
      </w:r>
      <w:r>
        <w:rPr>
          <w:b/>
          <w:bCs/>
          <w:lang w:eastAsia="zh-CN"/>
        </w:rPr>
        <w:t>min</w:t>
      </w:r>
      <w:r>
        <w:rPr>
          <w:rFonts w:hint="eastAsia"/>
          <w:b/>
          <w:bCs/>
          <w:lang w:val="en-US" w:eastAsia="zh-CN"/>
        </w:rPr>
        <w:t>imum C</w:t>
      </w:r>
      <w:r>
        <w:rPr>
          <w:b/>
          <w:bCs/>
          <w:lang w:eastAsia="zh-CN"/>
        </w:rPr>
        <w:t>BW is increased to 100 MHz</w:t>
      </w:r>
      <w:r>
        <w:rPr>
          <w:rFonts w:hint="eastAsia"/>
          <w:b/>
          <w:bCs/>
          <w:lang w:val="en-US" w:eastAsia="zh-CN"/>
        </w:rPr>
        <w:t xml:space="preserve">, </w:t>
      </w:r>
      <w:r>
        <w:rPr>
          <w:rFonts w:cs="Times"/>
          <w:b/>
          <w:bCs/>
          <w:lang w:eastAsia="zh-CN"/>
        </w:rPr>
        <w:t xml:space="preserve">at least SSB and CORESET#0 multiplexing patterns, number of RBs for CORESET#0, number of symbols (duration of CORESET#0) that are supported in Rel-15/16 </w:t>
      </w:r>
      <w:r>
        <w:rPr>
          <w:rFonts w:hint="eastAsia" w:cs="Times"/>
          <w:b/>
          <w:bCs/>
          <w:lang w:val="en-US" w:eastAsia="zh-CN"/>
        </w:rPr>
        <w:t>should still be supported.</w:t>
      </w:r>
    </w:p>
    <w:p>
      <w:pPr>
        <w:numPr>
          <w:ilvl w:val="255"/>
          <w:numId w:val="0"/>
        </w:numPr>
        <w:spacing w:line="260" w:lineRule="auto"/>
        <w:jc w:val="both"/>
        <w:rPr>
          <w:rFonts w:hint="default" w:cs="Times"/>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cs="Times"/>
          <w:b/>
          <w:bCs/>
          <w:szCs w:val="20"/>
          <w:lang w:eastAsia="zh-CN"/>
        </w:rPr>
        <w:t>For</w:t>
      </w:r>
      <w:r>
        <w:rPr>
          <w:rFonts w:hint="eastAsia" w:cs="Times"/>
          <w:b/>
          <w:bCs/>
          <w:szCs w:val="20"/>
          <w:lang w:val="en-US" w:eastAsia="zh-CN"/>
        </w:rPr>
        <w:t xml:space="preserve"> </w:t>
      </w:r>
      <w:r>
        <w:rPr>
          <w:rFonts w:cs="Times"/>
          <w:b/>
          <w:bCs/>
          <w:szCs w:val="20"/>
          <w:lang w:eastAsia="zh-CN"/>
        </w:rPr>
        <w:t>{SSB, CORESET#0</w:t>
      </w:r>
      <w:r>
        <w:rPr>
          <w:rFonts w:hint="eastAsia" w:cs="Times"/>
          <w:b/>
          <w:bCs/>
          <w:szCs w:val="20"/>
          <w:lang w:val="en-US" w:eastAsia="zh-CN"/>
        </w:rPr>
        <w:t xml:space="preserve"> for </w:t>
      </w:r>
      <w:r>
        <w:rPr>
          <w:rFonts w:cs="Times"/>
          <w:b/>
          <w:bCs/>
          <w:szCs w:val="20"/>
          <w:lang w:eastAsia="zh-CN"/>
        </w:rPr>
        <w:t xml:space="preserve">Type0-PDCCH} </w:t>
      </w:r>
      <w:r>
        <w:rPr>
          <w:rFonts w:hint="eastAsia" w:cs="Times"/>
          <w:b/>
          <w:bCs/>
          <w:szCs w:val="20"/>
          <w:lang w:val="en-US" w:eastAsia="zh-CN"/>
        </w:rPr>
        <w:t>SCS</w:t>
      </w:r>
      <w:r>
        <w:rPr>
          <w:rFonts w:cs="Times"/>
          <w:b/>
          <w:bCs/>
          <w:szCs w:val="20"/>
          <w:lang w:eastAsia="zh-CN"/>
        </w:rPr>
        <w:t>= {480, 480} kHz and {960, 960} kHz,</w:t>
      </w:r>
      <w:r>
        <w:rPr>
          <w:rFonts w:hint="eastAsia" w:cs="Times"/>
          <w:b/>
          <w:bCs/>
          <w:szCs w:val="20"/>
          <w:lang w:val="en-US" w:eastAsia="zh-CN"/>
        </w:rPr>
        <w:t xml:space="preserve"> RAN1 should also s</w:t>
      </w:r>
      <w:r>
        <w:rPr>
          <w:rFonts w:cs="Times"/>
          <w:b/>
          <w:bCs/>
          <w:szCs w:val="20"/>
          <w:lang w:eastAsia="zh-CN"/>
        </w:rPr>
        <w:t>upport the following set of parameters</w:t>
      </w:r>
      <w:r>
        <w:rPr>
          <w:rFonts w:hint="eastAsia" w:cs="Times"/>
          <w:b/>
          <w:bCs/>
          <w:szCs w:val="20"/>
          <w:lang w:val="en-US" w:eastAsia="zh-CN"/>
        </w:rPr>
        <w:t xml:space="preserve"> </w:t>
      </w:r>
      <w:r>
        <w:rPr>
          <w:rFonts w:cs="Times"/>
          <w:b/>
          <w:bCs/>
          <w:szCs w:val="20"/>
          <w:lang w:eastAsia="zh-CN"/>
        </w:rPr>
        <w:t xml:space="preserve"> </w:t>
      </w:r>
      <w:r>
        <w:rPr>
          <w:rFonts w:hint="eastAsia" w:cs="Times"/>
          <w:b/>
          <w:bCs/>
          <w:szCs w:val="20"/>
          <w:lang w:val="en-US" w:eastAsia="zh-CN"/>
        </w:rPr>
        <w:t xml:space="preserve">of </w:t>
      </w:r>
      <w:r>
        <w:rPr>
          <w:rFonts w:cs="Times"/>
          <w:b/>
          <w:bCs/>
          <w:szCs w:val="20"/>
          <w:lang w:eastAsia="zh-CN"/>
        </w:rPr>
        <w:t>‘</w:t>
      </w:r>
      <w:r>
        <w:rPr>
          <w:rFonts w:eastAsia="宋体" w:cs="Times"/>
          <w:b/>
          <w:bCs/>
          <w:szCs w:val="20"/>
          <w:lang w:eastAsia="zh-CN"/>
        </w:rPr>
        <w:t>controlResourceSetZero’ configuration</w:t>
      </w:r>
      <w:r>
        <w:rPr>
          <w:rFonts w:hint="eastAsia" w:eastAsia="宋体" w:cs="Times"/>
          <w:b/>
          <w:bCs/>
          <w:szCs w:val="20"/>
          <w:lang w:val="en-US"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noWrap w:val="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noWrap w:val="0"/>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noWrap w:val="0"/>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noWrap w:val="0"/>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noWrap w:val="0"/>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spacing w:before="180" w:line="260" w:lineRule="auto"/>
        <w:jc w:val="both"/>
        <w:rPr>
          <w:rFonts w:eastAsia="宋体"/>
          <w:b/>
          <w:bCs/>
          <w:lang w:val="en-US" w:eastAsia="zh-CN"/>
        </w:rPr>
      </w:pPr>
      <w:r>
        <w:rPr>
          <w:rFonts w:eastAsia="宋体"/>
          <w:b/>
          <w:bCs/>
          <w:lang w:val="en-US" w:eastAsia="zh-CN"/>
        </w:rPr>
        <w:t xml:space="preserve">Proposal </w:t>
      </w:r>
      <w:r>
        <w:rPr>
          <w:rFonts w:hint="eastAsia" w:eastAsia="宋体"/>
          <w:b/>
          <w:bCs/>
          <w:lang w:val="en-US" w:eastAsia="zh-CN"/>
        </w:rPr>
        <w:t>10</w:t>
      </w:r>
      <w:r>
        <w:rPr>
          <w:rFonts w:eastAsia="宋体"/>
          <w:b/>
          <w:bCs/>
          <w:lang w:val="en-US" w:eastAsia="zh-CN"/>
        </w:rPr>
        <w:t xml:space="preserve">: Support </w:t>
      </w:r>
      <w:r>
        <w:rPr>
          <w:rFonts w:hint="eastAsia" w:eastAsia="宋体"/>
          <w:b/>
          <w:bCs/>
          <w:lang w:val="en-US" w:eastAsia="zh-CN"/>
        </w:rPr>
        <w:t xml:space="preserve">sequence length 571 for 480KHz PRACH SCS </w:t>
      </w:r>
      <w:r>
        <w:rPr>
          <w:rFonts w:hint="eastAsia" w:eastAsia="宋体" w:cs="Times New Roman"/>
          <w:b/>
          <w:bCs/>
          <w:sz w:val="20"/>
          <w:szCs w:val="20"/>
          <w:lang w:val="en-US" w:eastAsia="zh-CN"/>
        </w:rPr>
        <w:t>for 52.6 to 71 GHz</w:t>
      </w:r>
      <w:r>
        <w:rPr>
          <w:rFonts w:hint="eastAsia" w:eastAsia="宋体"/>
          <w:b/>
          <w:bCs/>
          <w:lang w:val="en-US" w:eastAsia="zh-CN"/>
        </w:rPr>
        <w:t>.</w:t>
      </w:r>
    </w:p>
    <w:p>
      <w:pPr>
        <w:numPr>
          <w:ilvl w:val="0"/>
          <w:numId w:val="0"/>
        </w:numPr>
        <w:spacing w:before="120" w:line="280" w:lineRule="atLeast"/>
        <w:jc w:val="both"/>
        <w:rPr>
          <w:b/>
          <w:bCs/>
          <w:lang w:val="en-US" w:eastAsia="zh-CN"/>
        </w:rPr>
      </w:pPr>
      <w:r>
        <w:rPr>
          <w:rFonts w:hint="eastAsia"/>
          <w:b/>
          <w:bCs/>
          <w:lang w:val="en-US" w:eastAsia="zh-CN"/>
        </w:rPr>
        <w:t>Proposal 11: For 480kHz and 960kHz,</w:t>
      </w:r>
      <w:r>
        <w:rPr>
          <w:rFonts w:hint="eastAsia" w:eastAsia="Times New Roman"/>
          <w:b/>
          <w:bCs/>
          <w:lang w:val="en-US" w:eastAsia="zh-CN"/>
        </w:rPr>
        <w:t xml:space="preserve"> it is unnecessary to </w:t>
      </w:r>
      <w:r>
        <w:rPr>
          <w:rFonts w:hint="eastAsia"/>
          <w:b/>
          <w:bCs/>
          <w:lang w:val="en-US" w:eastAsia="zh-CN"/>
        </w:rPr>
        <w:t>introduce</w:t>
      </w:r>
      <w:r>
        <w:rPr>
          <w:rFonts w:hint="eastAsia" w:eastAsia="Times New Roman"/>
          <w:b/>
          <w:bCs/>
          <w:lang w:val="en-US" w:eastAsia="zh-CN"/>
        </w:rPr>
        <w:t xml:space="preserve"> gap </w:t>
      </w:r>
      <w:r>
        <w:rPr>
          <w:rFonts w:hint="eastAsia"/>
          <w:b/>
          <w:bCs/>
          <w:lang w:val="en-US" w:eastAsia="zh-CN"/>
        </w:rPr>
        <w:t>between ROs for LBT and/</w:t>
      </w:r>
      <w:r>
        <w:rPr>
          <w:rFonts w:hint="eastAsia" w:eastAsia="Times New Roman"/>
          <w:b/>
          <w:bCs/>
          <w:lang w:val="en-US" w:eastAsia="zh-CN"/>
        </w:rPr>
        <w:t>or beam switching</w:t>
      </w:r>
      <w:r>
        <w:rPr>
          <w:rFonts w:hint="eastAsia"/>
          <w:b/>
          <w:bCs/>
          <w:lang w:val="en-US" w:eastAsia="zh-CN"/>
        </w:rPr>
        <w:t xml:space="preserve">. </w:t>
      </w:r>
    </w:p>
    <w:p>
      <w:pPr>
        <w:jc w:val="both"/>
        <w:rPr>
          <w:rFonts w:hint="eastAsia" w:cs="Times New Roman"/>
          <w:b/>
          <w:bCs/>
          <w:szCs w:val="20"/>
          <w:lang w:val="en-US" w:eastAsia="zh-CN"/>
        </w:rPr>
      </w:pPr>
      <w:r>
        <w:rPr>
          <w:rFonts w:hint="eastAsia"/>
          <w:b/>
          <w:bCs/>
          <w:lang w:val="en-US" w:eastAsia="zh-CN"/>
        </w:rPr>
        <w:t xml:space="preserve">Proposal 12: For 480kHz and 960kHz, </w:t>
      </w:r>
      <w:r>
        <w:rPr>
          <w:rFonts w:hint="eastAsia" w:eastAsia="Times New Roman"/>
          <w:b/>
          <w:bCs/>
          <w:lang w:val="en-US" w:eastAsia="zh-CN"/>
        </w:rPr>
        <w:t xml:space="preserve">  it is unnecessary</w:t>
      </w:r>
      <w:r>
        <w:rPr>
          <w:rFonts w:hint="eastAsia"/>
          <w:b/>
          <w:bCs/>
          <w:sz w:val="20"/>
          <w:szCs w:val="20"/>
          <w:lang w:val="en-US" w:eastAsia="zh-CN"/>
        </w:rPr>
        <w:t xml:space="preserve"> to</w:t>
      </w:r>
      <w:r>
        <w:rPr>
          <w:rFonts w:hint="eastAsia" w:ascii="Times New Roman" w:hAnsi="Times New Roman" w:eastAsia="Times New Roman"/>
          <w:b/>
          <w:bCs/>
          <w:sz w:val="20"/>
          <w:szCs w:val="20"/>
          <w:lang w:val="en-US" w:eastAsia="zh-CN"/>
        </w:rPr>
        <w:t xml:space="preserve"> </w:t>
      </w:r>
      <w:r>
        <w:rPr>
          <w:rFonts w:cs="Times"/>
          <w:b/>
          <w:bCs/>
          <w:szCs w:val="20"/>
          <w:lang w:eastAsia="zh-CN"/>
        </w:rPr>
        <w:t xml:space="preserve">allow for additional </w:t>
      </w:r>
      <m:oMath>
        <m:sSubSup>
          <m:sSubSupPr>
            <m:ctrlPr>
              <w:rPr>
                <w:rFonts w:ascii="Cambria Math" w:hAnsi="Cambria Math"/>
                <w:b/>
                <w:bCs/>
                <w:sz w:val="22"/>
                <w:szCs w:val="22"/>
                <w:lang w:eastAsia="zh-CN"/>
              </w:rPr>
            </m:ctrlPr>
          </m:sSubSupPr>
          <m:e>
            <m:r>
              <m:rPr>
                <m:sty m:val="b"/>
              </m:rPr>
              <w:rPr>
                <w:rFonts w:ascii="Cambria Math" w:hAnsi="Cambria Math"/>
                <w:sz w:val="22"/>
                <w:szCs w:val="22"/>
                <w:lang w:eastAsia="zh-CN"/>
              </w:rPr>
              <m:t>n</m:t>
            </m:r>
            <m:ctrlPr>
              <w:rPr>
                <w:rFonts w:ascii="Cambria Math" w:hAnsi="Cambria Math"/>
                <w:b/>
                <w:bCs/>
                <w:sz w:val="22"/>
                <w:szCs w:val="22"/>
                <w:lang w:eastAsia="zh-CN"/>
              </w:rPr>
            </m:ctrlPr>
          </m:e>
          <m:sub>
            <m:r>
              <m:rPr>
                <m:nor/>
                <m:sty m:val="b"/>
              </m:rPr>
              <w:rPr>
                <w:rFonts w:ascii="Cambria Math" w:hAnsi="Cambria Math"/>
                <w:b/>
                <w:bCs/>
                <w:i w:val="0"/>
                <w:sz w:val="22"/>
                <w:szCs w:val="22"/>
                <w:lang w:eastAsia="zh-CN"/>
              </w:rPr>
              <m:t>slot</m:t>
            </m:r>
            <m:ctrlPr>
              <w:rPr>
                <w:rFonts w:ascii="Cambria Math" w:hAnsi="Cambria Math"/>
                <w:b/>
                <w:bCs/>
                <w:sz w:val="22"/>
                <w:szCs w:val="22"/>
                <w:lang w:eastAsia="zh-CN"/>
              </w:rPr>
            </m:ctrlPr>
          </m:sub>
          <m:sup>
            <m:r>
              <m:rPr>
                <m:nor/>
                <m:sty m:val="b"/>
              </m:rPr>
              <w:rPr>
                <w:rFonts w:ascii="Cambria Math" w:hAnsi="Cambria Math"/>
                <w:b/>
                <w:bCs/>
                <w:i w:val="0"/>
                <w:sz w:val="22"/>
                <w:szCs w:val="22"/>
                <w:lang w:eastAsia="zh-CN"/>
              </w:rPr>
              <m:t>RA</m:t>
            </m:r>
            <m:ctrlPr>
              <w:rPr>
                <w:rFonts w:ascii="Cambria Math" w:hAnsi="Cambria Math"/>
                <w:b/>
                <w:bCs/>
                <w:sz w:val="22"/>
                <w:szCs w:val="22"/>
                <w:lang w:eastAsia="zh-CN"/>
              </w:rPr>
            </m:ctrlPr>
          </m:sup>
        </m:sSubSup>
      </m:oMath>
      <w:r>
        <w:rPr>
          <w:rFonts w:cs="Times"/>
          <w:b/>
          <w:bCs/>
          <w:szCs w:val="20"/>
          <w:lang w:eastAsia="zh-CN"/>
        </w:rPr>
        <w:t xml:space="preserve"> values</w:t>
      </w:r>
      <w:r>
        <w:rPr>
          <w:rFonts w:hint="eastAsia"/>
          <w:b/>
          <w:bCs/>
          <w:sz w:val="20"/>
          <w:szCs w:val="20"/>
          <w:lang w:val="en-US" w:eastAsia="zh-CN"/>
        </w:rPr>
        <w:t xml:space="preserve"> </w:t>
      </w:r>
      <w:r>
        <w:rPr>
          <w:rFonts w:hint="eastAsia" w:cs="Times New Roman"/>
          <w:b/>
          <w:bCs/>
          <w:szCs w:val="20"/>
          <w:lang w:val="en-US" w:eastAsia="zh-CN"/>
        </w:rPr>
        <w:t>if the maximum that can be configured for the number of FD ROs is less than 8</w:t>
      </w:r>
    </w:p>
    <w:p>
      <w:pPr>
        <w:pStyle w:val="12"/>
        <w:spacing w:after="0"/>
        <w:jc w:val="both"/>
      </w:pPr>
      <w:r>
        <w:t xml:space="preserve">Proposal </w:t>
      </w:r>
      <w:r>
        <w:rPr>
          <w:rFonts w:hint="eastAsia" w:eastAsia="宋体"/>
          <w:lang w:val="en-US" w:eastAsia="zh-CN"/>
        </w:rPr>
        <w:t>13</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options</w:t>
      </w:r>
      <w:r>
        <w:t xml:space="preserve"> for further down-selection of RA-RNTI enhancements:</w:t>
      </w:r>
    </w:p>
    <w:p>
      <w:pPr>
        <w:pStyle w:val="12"/>
        <w:numPr>
          <w:ilvl w:val="0"/>
          <w:numId w:val="20"/>
        </w:numPr>
        <w:spacing w:after="0"/>
        <w:rPr>
          <w:sz w:val="21"/>
          <w:szCs w:val="22"/>
          <w:lang w:val="en-US"/>
        </w:rPr>
      </w:pPr>
      <w:r>
        <w:rPr>
          <w:sz w:val="21"/>
          <w:szCs w:val="22"/>
          <w:lang w:val="en-US"/>
        </w:rPr>
        <w:t>Option 2)</w:t>
      </w:r>
    </w:p>
    <w:p>
      <w:pPr>
        <w:pStyle w:val="15"/>
        <w:numPr>
          <w:ilvl w:val="0"/>
          <w:numId w:val="21"/>
        </w:numPr>
        <w:spacing w:after="0" w:line="240" w:lineRule="auto"/>
        <w:ind w:left="840"/>
        <w:rPr>
          <w:lang w:eastAsia="zh-CN"/>
        </w:rPr>
      </w:pPr>
      <w:r>
        <w:rPr>
          <w:lang w:eastAsia="zh-CN"/>
        </w:rPr>
        <w:t>Segment the PRACH into N segments</w:t>
      </w:r>
    </w:p>
    <w:p>
      <w:pPr>
        <w:pStyle w:val="134"/>
        <w:numPr>
          <w:ilvl w:val="0"/>
          <w:numId w:val="22"/>
        </w:numPr>
        <w:spacing w:after="0" w:line="240" w:lineRule="auto"/>
        <w:ind w:left="0" w:firstLine="40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34"/>
        <w:numPr>
          <w:ilvl w:val="0"/>
          <w:numId w:val="22"/>
        </w:numPr>
        <w:spacing w:line="240" w:lineRule="auto"/>
        <w:ind w:left="0" w:firstLine="400"/>
        <w:rPr>
          <w:lang w:eastAsia="zh-CN"/>
        </w:rPr>
      </w:pPr>
      <w:r>
        <w:rPr>
          <w:rFonts w:hint="eastAsia"/>
          <w:lang w:val="en-US" w:eastAsia="zh-CN"/>
        </w:rPr>
        <w:t>Non-overlapping</w:t>
      </w:r>
      <w:r>
        <w:rPr>
          <w:rFonts w:hint="eastAsia" w:eastAsiaTheme="minorEastAsia"/>
          <w:lang w:val="en-US" w:eastAsia="zh-CN"/>
        </w:rPr>
        <w:t xml:space="preserve"> PRACH slot location in each segment(80 slots)</w:t>
      </w:r>
    </w:p>
    <w:p>
      <w:pPr>
        <w:pStyle w:val="12"/>
        <w:numPr>
          <w:ilvl w:val="0"/>
          <w:numId w:val="20"/>
        </w:numPr>
        <w:spacing w:after="0"/>
        <w:rPr>
          <w:sz w:val="21"/>
          <w:szCs w:val="22"/>
          <w:lang w:val="en-US"/>
        </w:rPr>
      </w:pPr>
      <w:r>
        <w:rPr>
          <w:sz w:val="21"/>
          <w:szCs w:val="22"/>
          <w:lang w:val="en-US"/>
        </w:rPr>
        <w:t>Option 3)</w:t>
      </w:r>
    </w:p>
    <w:p>
      <w:pPr>
        <w:pStyle w:val="15"/>
        <w:numPr>
          <w:ilvl w:val="0"/>
          <w:numId w:val="23"/>
        </w:numPr>
        <w:spacing w:line="240" w:lineRule="auto"/>
        <w:ind w:left="0" w:firstLine="400" w:firstLineChars="200"/>
        <w:rPr>
          <w:lang w:val="en-US"/>
        </w:rPr>
      </w:pPr>
      <w:r>
        <w:rPr>
          <w:lang w:eastAsia="zh-CN"/>
        </w:rPr>
        <w:t>Segment the PRACH into N segments</w:t>
      </w:r>
    </w:p>
    <w:p>
      <w:pPr>
        <w:pStyle w:val="15"/>
        <w:numPr>
          <w:ilvl w:val="0"/>
          <w:numId w:val="22"/>
        </w:numPr>
        <w:spacing w:after="0" w:line="240" w:lineRule="auto"/>
        <w:ind w:left="0" w:firstLine="400" w:firstLineChars="2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0"/>
          <w:numId w:val="24"/>
        </w:numPr>
        <w:spacing w:after="0" w:line="26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0"/>
          <w:numId w:val="24"/>
        </w:numPr>
        <w:spacing w:after="0" w:line="240" w:lineRule="auto"/>
        <w:ind w:left="0" w:firstLine="400" w:firstLineChars="200"/>
        <w:rPr>
          <w:lang w:eastAsia="zh-CN"/>
        </w:rPr>
      </w:pPr>
      <w:r>
        <w:rPr>
          <w:lang w:eastAsia="zh-CN"/>
        </w:rPr>
        <w:t>In DCI: RA-indication = Segment index</w:t>
      </w:r>
    </w:p>
    <w:p>
      <w:pPr>
        <w:pStyle w:val="12"/>
        <w:numPr>
          <w:ilvl w:val="0"/>
          <w:numId w:val="25"/>
        </w:numPr>
        <w:rPr>
          <w:lang w:eastAsia="zh-CN"/>
        </w:rPr>
      </w:pPr>
      <w:r>
        <w:rPr>
          <w:sz w:val="21"/>
          <w:szCs w:val="22"/>
          <w:lang w:eastAsia="zh-CN"/>
        </w:rPr>
        <w:t>Option 7)</w:t>
      </w:r>
    </w:p>
    <w:p>
      <w:pPr>
        <w:pStyle w:val="12"/>
        <w:numPr>
          <w:ilvl w:val="0"/>
          <w:numId w:val="26"/>
        </w:numPr>
        <w:spacing w:line="240" w:lineRule="auto"/>
        <w:ind w:left="0" w:firstLine="400" w:firstLineChars="200"/>
        <w:rPr>
          <w:lang w:eastAsia="zh-CN"/>
        </w:rPr>
      </w:pPr>
      <m:oMath>
        <m:r>
          <m:rPr>
            <m:sty m:val="b"/>
          </m:rPr>
          <w:rPr>
            <w:rFonts w:ascii="Cambria Math" w:hAnsi="Cambria Math"/>
            <w:lang w:eastAsia="zh-CN"/>
          </w:rPr>
          <m:t>RA−RNTI=1+</m:t>
        </m:r>
        <m:sSub>
          <m:sSubPr>
            <m:ctrlPr>
              <w:rPr>
                <w:rFonts w:ascii="Cambria Math" w:hAnsi="Cambria Math"/>
                <w:lang w:eastAsia="zh-CN"/>
              </w:rPr>
            </m:ctrlPr>
          </m:sSubPr>
          <m:e>
            <m:r>
              <m:rPr>
                <m:sty m:val="bi"/>
              </m:rPr>
              <w:rPr>
                <w:rFonts w:ascii="Cambria Math" w:hAnsi="Cambria Math"/>
                <w:lang w:eastAsia="zh-CN"/>
              </w:rPr>
              <m:t>s</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m:t>
        </m:r>
        <m:sSub>
          <m:sSubPr>
            <m:ctrlPr>
              <w:rPr>
                <w:rFonts w:ascii="Cambria Math" w:hAnsi="Cambria Math"/>
                <w:lang w:eastAsia="zh-CN"/>
              </w:rPr>
            </m:ctrlPr>
          </m:sSubPr>
          <m:e>
            <m:r>
              <m:rPr>
                <m:sty m:val="bi"/>
              </m:rPr>
              <w:rPr>
                <w:rFonts w:ascii="Cambria Math" w:hAnsi="Cambria Math"/>
                <w:lang w:eastAsia="zh-CN"/>
              </w:rPr>
              <m:t>t</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+14∙80∙</m:t>
        </m:r>
        <m:sSub>
          <m:sSubPr>
            <m:ctrlPr>
              <w:rPr>
                <w:rFonts w:ascii="Cambria Math" w:hAnsi="Cambria Math"/>
                <w:lang w:eastAsia="zh-CN"/>
              </w:rPr>
            </m:ctrlPr>
          </m:sSubPr>
          <m:e>
            <m:r>
              <m:rPr>
                <m:sty m:val="bi"/>
              </m:rPr>
              <w:rPr>
                <w:rFonts w:ascii="Cambria Math" w:hAnsi="Cambria Math"/>
                <w:lang w:eastAsia="zh-CN"/>
              </w:rPr>
              <m:t>f</m:t>
            </m:r>
            <m:ctrlPr>
              <w:rPr>
                <w:rFonts w:ascii="Cambria Math" w:hAnsi="Cambria Math"/>
                <w:lang w:eastAsia="zh-CN"/>
              </w:rPr>
            </m:ctrlPr>
          </m:e>
          <m:sub>
            <m:r>
              <m:rPr>
                <m:sty m:val="bi"/>
              </m:rPr>
              <w:rPr>
                <w:rFonts w:ascii="Cambria Math" w:hAnsi="Cambria Math"/>
                <w:lang w:eastAsia="zh-CN"/>
              </w:rPr>
              <m:t>id</m:t>
            </m:r>
            <m:ctrlPr>
              <w:rPr>
                <w:rFonts w:ascii="Cambria Math" w:hAnsi="Cambria Math"/>
                <w:lang w:eastAsia="zh-CN"/>
              </w:rPr>
            </m:ctrlPr>
          </m:sub>
        </m:sSub>
        <m:r>
          <m:rPr>
            <m:sty m:val="b"/>
          </m:rPr>
          <w:rPr>
            <w:rFonts w:ascii="Cambria Math" w:hAnsi="Cambria Math"/>
            <w:lang w:eastAsia="zh-CN"/>
          </w:rPr>
          <m:t>+14∙80∙8∙</m:t>
        </m:r>
        <m:r>
          <m:rPr>
            <m:sty m:val="bi"/>
          </m:rPr>
          <w:rPr>
            <w:rFonts w:ascii="Cambria Math" w:hAnsi="Cambria Math"/>
            <w:lang w:eastAsia="zh-CN"/>
          </w:rPr>
          <m:t>u</m:t>
        </m:r>
        <m:sSub>
          <m:sSubPr>
            <m:ctrlPr>
              <w:rPr>
                <w:rFonts w:ascii="Cambria Math" w:hAnsi="Cambria Math"/>
                <w:lang w:eastAsia="zh-CN"/>
              </w:rPr>
            </m:ctrlPr>
          </m:sSubPr>
          <m:e>
            <m:r>
              <m:rPr>
                <m:sty m:val="bi"/>
              </m:rPr>
              <w:rPr>
                <w:rFonts w:ascii="Cambria Math" w:hAnsi="Cambria Math"/>
                <w:lang w:eastAsia="zh-CN"/>
              </w:rPr>
              <m:t>l</m:t>
            </m:r>
            <m:ctrlPr>
              <w:rPr>
                <w:rFonts w:ascii="Cambria Math" w:hAnsi="Cambria Math"/>
                <w:lang w:eastAsia="zh-CN"/>
              </w:rPr>
            </m:ctrlPr>
          </m:e>
          <m:sub>
            <m:r>
              <m:rPr>
                <m:sty m:val="bi"/>
              </m:rPr>
              <w:rPr>
                <w:rFonts w:ascii="Cambria Math" w:hAnsi="Cambria Math"/>
                <w:lang w:eastAsia="zh-CN"/>
              </w:rPr>
              <m:t>carrier−id</m:t>
            </m:r>
            <m:ctrlPr>
              <w:rPr>
                <w:rFonts w:ascii="Cambria Math" w:hAnsi="Cambria Math"/>
                <w:lang w:eastAsia="zh-CN"/>
              </w:rPr>
            </m:ctrlPr>
          </m:sub>
        </m:sSub>
      </m:oMath>
    </w:p>
    <w:p>
      <w:pPr>
        <w:pStyle w:val="15"/>
        <w:numPr>
          <w:ilvl w:val="0"/>
          <w:numId w:val="27"/>
        </w:numPr>
        <w:spacing w:after="0" w:line="24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0"/>
          <w:numId w:val="27"/>
        </w:numPr>
        <w:spacing w:after="0" w:line="240" w:lineRule="auto"/>
        <w:ind w:left="0" w:firstLine="400" w:firstLineChars="20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numPr>
          <w:ilvl w:val="255"/>
          <w:numId w:val="0"/>
        </w:numPr>
        <w:spacing w:before="180" w:after="0" w:line="260" w:lineRule="auto"/>
        <w:jc w:val="both"/>
        <w:rPr>
          <w:lang w:eastAsia="zh-CN"/>
        </w:rPr>
      </w:pPr>
      <w:r>
        <w:rPr>
          <w:b/>
          <w:bCs/>
          <w:lang w:val="en-US" w:eastAsia="zh-CN"/>
        </w:rPr>
        <w:t xml:space="preserve">Proposal </w:t>
      </w:r>
      <w:r>
        <w:rPr>
          <w:rFonts w:hint="eastAsia"/>
          <w:b/>
          <w:bCs/>
          <w:lang w:val="en-US" w:eastAsia="zh-CN"/>
        </w:rPr>
        <w:t>14</w:t>
      </w:r>
      <w:r>
        <w:rPr>
          <w:b/>
          <w:bCs/>
          <w:lang w:val="en-US" w:eastAsia="zh-CN"/>
        </w:rPr>
        <w:t xml:space="preserve">: </w:t>
      </w:r>
      <w:r>
        <w:rPr>
          <w:rFonts w:hint="eastAsia"/>
          <w:b/>
          <w:bCs/>
          <w:lang w:val="en-US" w:eastAsia="zh-CN"/>
        </w:rPr>
        <w:t xml:space="preserve">The existing parameter </w:t>
      </w:r>
      <w:r>
        <w:rPr>
          <w:rStyle w:val="32"/>
          <w:rFonts w:hint="default" w:ascii="Times New Roman" w:hAnsi="Times New Roman" w:cs="Times New Roman"/>
          <w:b/>
          <w:bCs/>
          <w:i/>
          <w:iCs w:val="0"/>
          <w:caps w:val="0"/>
          <w:color w:val="000000"/>
          <w:spacing w:val="0"/>
          <w:sz w:val="21"/>
          <w:szCs w:val="21"/>
          <w:shd w:val="clear" w:fill="FFFFFF"/>
        </w:rPr>
        <w:t>subCarrierSpacingCommon </w:t>
      </w:r>
      <w:r>
        <w:rPr>
          <w:rFonts w:hint="default" w:ascii="Times New Roman" w:hAnsi="Times New Roman" w:eastAsia="宋体" w:cs="Times New Roman"/>
          <w:b/>
          <w:bCs/>
          <w:i w:val="0"/>
          <w:caps w:val="0"/>
          <w:color w:val="000000"/>
          <w:spacing w:val="0"/>
          <w:sz w:val="21"/>
          <w:szCs w:val="21"/>
          <w:shd w:val="clear" w:fill="FFFFFF"/>
        </w:rPr>
        <w:t xml:space="preserve">in </w:t>
      </w:r>
      <w:r>
        <w:rPr>
          <w:rFonts w:hint="default" w:ascii="Times New Roman" w:hAnsi="Times New Roman" w:eastAsia="宋体" w:cs="Times New Roman"/>
          <w:b/>
          <w:bCs/>
          <w:i/>
          <w:iCs/>
          <w:caps w:val="0"/>
          <w:color w:val="000000"/>
          <w:spacing w:val="0"/>
          <w:sz w:val="21"/>
          <w:szCs w:val="21"/>
          <w:shd w:val="clear" w:fill="FFFFFF"/>
        </w:rPr>
        <w:t>MIB</w:t>
      </w:r>
      <w:r>
        <w:rPr>
          <w:rFonts w:hint="eastAsia" w:eastAsia="宋体" w:cs="Times New Roman"/>
          <w:b/>
          <w:bCs/>
          <w:i/>
          <w:iCs/>
          <w:lang w:val="en-US" w:eastAsia="zh-CN"/>
        </w:rPr>
        <w:t xml:space="preserve"> </w:t>
      </w:r>
      <w:r>
        <w:rPr>
          <w:rFonts w:hint="eastAsia" w:eastAsia="宋体" w:cs="Times New Roman"/>
          <w:b/>
          <w:bCs/>
          <w:lang w:val="en-US" w:eastAsia="zh-CN"/>
        </w:rPr>
        <w:t>should be captured into Rel-17 RRC parameter table, as it will no longer be used to indicate the SCS of CORESET#0</w:t>
      </w:r>
      <w:r>
        <w:rPr>
          <w:rFonts w:hint="eastAsia" w:eastAsia="宋体"/>
          <w:b/>
          <w:bCs/>
          <w:szCs w:val="22"/>
          <w:lang w:val="en-US" w:eastAsia="zh-CN"/>
        </w:rPr>
        <w:t xml:space="preserve"> in FR2-2</w:t>
      </w:r>
      <w:r>
        <w:rPr>
          <w:rFonts w:hint="eastAsia" w:eastAsia="宋体" w:cs="Times"/>
          <w:b/>
          <w:bCs/>
          <w:szCs w:val="20"/>
          <w:lang w:val="en-US" w:eastAsia="zh-CN"/>
        </w:rPr>
        <w:t>.</w:t>
      </w:r>
    </w:p>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29"/>
        </w:numPr>
        <w:autoSpaceDE w:val="0"/>
        <w:autoSpaceDN w:val="0"/>
        <w:adjustRightInd w:val="0"/>
        <w:spacing w:after="72" w:afterLines="30" w:line="240" w:lineRule="auto"/>
        <w:jc w:val="both"/>
        <w:rPr>
          <w:lang w:val="en-US" w:eastAsia="zh-CN"/>
        </w:rPr>
      </w:pPr>
      <w:r>
        <w:rPr>
          <w:rFonts w:hint="eastAsia"/>
          <w:lang w:val="en-US" w:eastAsia="zh-CN"/>
        </w:rPr>
        <w:t>Chair's Notes RAN1#106-e 8.2 eom, 2021-08</w:t>
      </w:r>
    </w:p>
    <w:p>
      <w:pPr>
        <w:widowControl w:val="0"/>
        <w:numPr>
          <w:ilvl w:val="0"/>
          <w:numId w:val="29"/>
        </w:numPr>
        <w:autoSpaceDE w:val="0"/>
        <w:autoSpaceDN w:val="0"/>
        <w:adjustRightInd w:val="0"/>
        <w:spacing w:after="72" w:afterLines="30" w:line="240" w:lineRule="auto"/>
        <w:jc w:val="both"/>
        <w:rPr>
          <w:lang w:val="en-US" w:eastAsia="zh-CN"/>
        </w:rPr>
      </w:pPr>
      <w:r>
        <w:rPr>
          <w:rFonts w:hint="eastAsia"/>
          <w:lang w:val="en-US" w:eastAsia="zh-CN"/>
        </w:rPr>
        <w:t>Draft_Minutes_report_RAN1#104-e_v030, 2021-02</w:t>
      </w:r>
    </w:p>
    <w:p>
      <w:pPr>
        <w:widowControl w:val="0"/>
        <w:numPr>
          <w:ilvl w:val="-1"/>
          <w:numId w:val="0"/>
        </w:numPr>
        <w:autoSpaceDE w:val="0"/>
        <w:autoSpaceDN w:val="0"/>
        <w:adjustRightInd w:val="0"/>
        <w:spacing w:after="72" w:afterLines="30" w:line="240" w:lineRule="auto"/>
        <w:ind w:left="0" w:firstLine="0"/>
        <w:jc w:val="both"/>
        <w:rPr>
          <w:lang w:val="en-US" w:eastAsia="zh-CN"/>
        </w:rPr>
      </w:pPr>
    </w:p>
    <w:p>
      <w:pPr>
        <w:widowControl w:val="0"/>
        <w:numPr>
          <w:ilvl w:val="-1"/>
          <w:numId w:val="0"/>
        </w:numPr>
        <w:autoSpaceDE w:val="0"/>
        <w:autoSpaceDN w:val="0"/>
        <w:adjustRightInd w:val="0"/>
        <w:spacing w:after="72" w:afterLines="30" w:line="240" w:lineRule="auto"/>
        <w:ind w:left="0" w:firstLine="0"/>
        <w:jc w:val="both"/>
        <w:rPr>
          <w:lang w:val="en-US" w:eastAsia="zh-CN"/>
        </w:rPr>
      </w:pPr>
    </w:p>
    <w:p>
      <w:pPr>
        <w:widowControl w:val="0"/>
        <w:numPr>
          <w:ilvl w:val="255"/>
          <w:numId w:val="0"/>
        </w:numPr>
        <w:autoSpaceDE w:val="0"/>
        <w:autoSpaceDN w:val="0"/>
        <w:adjustRightInd w:val="0"/>
        <w:spacing w:after="72" w:afterLines="30" w:line="240" w:lineRule="auto"/>
        <w:jc w:val="both"/>
        <w:rPr>
          <w:lang w:val="en-US" w:eastAsia="zh-CN"/>
        </w:rPr>
      </w:pPr>
    </w:p>
    <w:sectPr>
      <w:footerReference r:id="rId3" w:type="default"/>
      <w:footerReference r:id="rId4" w:type="even"/>
      <w:footnotePr>
        <w:numRestart w:val="eachSect"/>
      </w:footnotePr>
      <w:pgSz w:w="11850" w:h="16840"/>
      <w:pgMar w:top="1417" w:right="1418" w:bottom="1417" w:left="1418" w:header="851" w:footer="340" w:gutter="0"/>
      <w:pgNumType w:start="1"/>
      <w:cols w:space="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0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C25"/>
    <w:multiLevelType w:val="multilevel"/>
    <w:tmpl w:val="01054C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13FCF24"/>
    <w:multiLevelType w:val="singleLevel"/>
    <w:tmpl w:val="013FCF24"/>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4C923F0"/>
    <w:multiLevelType w:val="multilevel"/>
    <w:tmpl w:val="14C923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69F0FAD"/>
    <w:multiLevelType w:val="multilevel"/>
    <w:tmpl w:val="169F0FA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336F6D40"/>
    <w:multiLevelType w:val="multilevel"/>
    <w:tmpl w:val="336F6D40"/>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4085473"/>
    <w:multiLevelType w:val="multilevel"/>
    <w:tmpl w:val="34085473"/>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CE02148"/>
    <w:multiLevelType w:val="multilevel"/>
    <w:tmpl w:val="3CE021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10F1CD7"/>
    <w:multiLevelType w:val="multilevel"/>
    <w:tmpl w:val="410F1CD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4">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5">
    <w:nsid w:val="5EE53D56"/>
    <w:multiLevelType w:val="singleLevel"/>
    <w:tmpl w:val="5EE53D56"/>
    <w:lvl w:ilvl="0" w:tentative="0">
      <w:start w:val="1"/>
      <w:numFmt w:val="bullet"/>
      <w:lvlText w:val=""/>
      <w:lvlJc w:val="left"/>
      <w:pPr>
        <w:ind w:left="420" w:hanging="420"/>
      </w:pPr>
      <w:rPr>
        <w:rFonts w:hint="default" w:ascii="Wingdings" w:hAnsi="Wingdings"/>
      </w:rPr>
    </w:lvl>
  </w:abstractNum>
  <w:abstractNum w:abstractNumId="16">
    <w:nsid w:val="6104B25F"/>
    <w:multiLevelType w:val="singleLevel"/>
    <w:tmpl w:val="6104B25F"/>
    <w:lvl w:ilvl="0" w:tentative="0">
      <w:start w:val="1"/>
      <w:numFmt w:val="bullet"/>
      <w:lvlText w:val=""/>
      <w:lvlJc w:val="left"/>
      <w:pPr>
        <w:ind w:left="420" w:hanging="420"/>
      </w:pPr>
      <w:rPr>
        <w:rFonts w:hint="default" w:ascii="Wingdings" w:hAnsi="Wingdings"/>
      </w:rPr>
    </w:lvl>
  </w:abstractNum>
  <w:abstractNum w:abstractNumId="17">
    <w:nsid w:val="6104C36C"/>
    <w:multiLevelType w:val="singleLevel"/>
    <w:tmpl w:val="6104C36C"/>
    <w:lvl w:ilvl="0" w:tentative="0">
      <w:start w:val="1"/>
      <w:numFmt w:val="bullet"/>
      <w:lvlText w:val=""/>
      <w:lvlJc w:val="left"/>
      <w:pPr>
        <w:ind w:left="420" w:hanging="420"/>
      </w:pPr>
      <w:rPr>
        <w:rFonts w:hint="default" w:ascii="Wingdings" w:hAnsi="Wingdings"/>
      </w:rPr>
    </w:lvl>
  </w:abstractNum>
  <w:abstractNum w:abstractNumId="18">
    <w:nsid w:val="6104C37C"/>
    <w:multiLevelType w:val="singleLevel"/>
    <w:tmpl w:val="6104C37C"/>
    <w:lvl w:ilvl="0" w:tentative="0">
      <w:start w:val="1"/>
      <w:numFmt w:val="bullet"/>
      <w:lvlText w:val=""/>
      <w:lvlJc w:val="left"/>
      <w:pPr>
        <w:ind w:left="420" w:hanging="420"/>
      </w:pPr>
      <w:rPr>
        <w:rFonts w:hint="default" w:ascii="Wingdings" w:hAnsi="Wingdings"/>
      </w:rPr>
    </w:lvl>
  </w:abstractNum>
  <w:abstractNum w:abstractNumId="19">
    <w:nsid w:val="6104C547"/>
    <w:multiLevelType w:val="singleLevel"/>
    <w:tmpl w:val="6104C547"/>
    <w:lvl w:ilvl="0" w:tentative="0">
      <w:start w:val="1"/>
      <w:numFmt w:val="bullet"/>
      <w:lvlText w:val=""/>
      <w:lvlJc w:val="left"/>
      <w:pPr>
        <w:ind w:left="420" w:hanging="420"/>
      </w:pPr>
      <w:rPr>
        <w:rFonts w:hint="default" w:ascii="Wingdings" w:hAnsi="Wingdings"/>
      </w:rPr>
    </w:lvl>
  </w:abstractNum>
  <w:abstractNum w:abstractNumId="20">
    <w:nsid w:val="6104C62D"/>
    <w:multiLevelType w:val="singleLevel"/>
    <w:tmpl w:val="6104C62D"/>
    <w:lvl w:ilvl="0" w:tentative="0">
      <w:start w:val="1"/>
      <w:numFmt w:val="bullet"/>
      <w:lvlText w:val=""/>
      <w:lvlJc w:val="left"/>
      <w:pPr>
        <w:ind w:left="420" w:hanging="420"/>
      </w:pPr>
      <w:rPr>
        <w:rFonts w:hint="default" w:ascii="Wingdings" w:hAnsi="Wingdings"/>
      </w:rPr>
    </w:lvl>
  </w:abstractNum>
  <w:abstractNum w:abstractNumId="21">
    <w:nsid w:val="6104C66C"/>
    <w:multiLevelType w:val="singleLevel"/>
    <w:tmpl w:val="6104C66C"/>
    <w:lvl w:ilvl="0" w:tentative="0">
      <w:start w:val="1"/>
      <w:numFmt w:val="bullet"/>
      <w:lvlText w:val=""/>
      <w:lvlJc w:val="left"/>
      <w:pPr>
        <w:ind w:left="420" w:hanging="420"/>
      </w:pPr>
      <w:rPr>
        <w:rFonts w:hint="default" w:ascii="Wingdings" w:hAnsi="Wingdings"/>
      </w:rPr>
    </w:lvl>
  </w:abstractNum>
  <w:abstractNum w:abstractNumId="22">
    <w:nsid w:val="6104C6CA"/>
    <w:multiLevelType w:val="singleLevel"/>
    <w:tmpl w:val="6104C6CA"/>
    <w:lvl w:ilvl="0" w:tentative="0">
      <w:start w:val="1"/>
      <w:numFmt w:val="bullet"/>
      <w:lvlText w:val=""/>
      <w:lvlJc w:val="left"/>
      <w:pPr>
        <w:ind w:left="420" w:hanging="420"/>
      </w:pPr>
      <w:rPr>
        <w:rFonts w:hint="default" w:ascii="Wingdings" w:hAnsi="Wingdings"/>
      </w:rPr>
    </w:lvl>
  </w:abstractNum>
  <w:abstractNum w:abstractNumId="23">
    <w:nsid w:val="6104D88C"/>
    <w:multiLevelType w:val="singleLevel"/>
    <w:tmpl w:val="6104D88C"/>
    <w:lvl w:ilvl="0" w:tentative="0">
      <w:start w:val="1"/>
      <w:numFmt w:val="bullet"/>
      <w:lvlText w:val=""/>
      <w:lvlJc w:val="left"/>
      <w:pPr>
        <w:ind w:left="420" w:hanging="420"/>
      </w:pPr>
      <w:rPr>
        <w:rFonts w:hint="default" w:ascii="Wingdings" w:hAnsi="Wingdings"/>
      </w:rPr>
    </w:lvl>
  </w:abstractNum>
  <w:abstractNum w:abstractNumId="24">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5">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6">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BDC4324"/>
    <w:multiLevelType w:val="singleLevel"/>
    <w:tmpl w:val="7BDC4324"/>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num w:numId="1">
    <w:abstractNumId w:val="4"/>
  </w:num>
  <w:num w:numId="2">
    <w:abstractNumId w:val="13"/>
  </w:num>
  <w:num w:numId="3">
    <w:abstractNumId w:val="24"/>
  </w:num>
  <w:num w:numId="4">
    <w:abstractNumId w:val="27"/>
  </w:num>
  <w:num w:numId="5">
    <w:abstractNumId w:val="7"/>
  </w:num>
  <w:num w:numId="6">
    <w:abstractNumId w:val="14"/>
  </w:num>
  <w:num w:numId="7">
    <w:abstractNumId w:val="10"/>
  </w:num>
  <w:num w:numId="8">
    <w:abstractNumId w:val="2"/>
  </w:num>
  <w:num w:numId="9">
    <w:abstractNumId w:val="25"/>
  </w:num>
  <w:num w:numId="10">
    <w:abstractNumId w:val="3"/>
  </w:num>
  <w:num w:numId="11">
    <w:abstractNumId w:val="5"/>
  </w:num>
  <w:num w:numId="12">
    <w:abstractNumId w:val="12"/>
  </w:num>
  <w:num w:numId="13">
    <w:abstractNumId w:val="9"/>
  </w:num>
  <w:num w:numId="14">
    <w:abstractNumId w:val="0"/>
  </w:num>
  <w:num w:numId="15">
    <w:abstractNumId w:val="1"/>
  </w:num>
  <w:num w:numId="16">
    <w:abstractNumId w:val="28"/>
  </w:num>
  <w:num w:numId="17">
    <w:abstractNumId w:val="6"/>
  </w:num>
  <w:num w:numId="18">
    <w:abstractNumId w:val="16"/>
  </w:num>
  <w:num w:numId="19">
    <w:abstractNumId w:val="11"/>
  </w:num>
  <w:num w:numId="20">
    <w:abstractNumId w:val="17"/>
  </w:num>
  <w:num w:numId="21">
    <w:abstractNumId w:val="15"/>
  </w:num>
  <w:num w:numId="22">
    <w:abstractNumId w:val="19"/>
  </w:num>
  <w:num w:numId="23">
    <w:abstractNumId w:val="23"/>
  </w:num>
  <w:num w:numId="24">
    <w:abstractNumId w:val="20"/>
  </w:num>
  <w:num w:numId="25">
    <w:abstractNumId w:val="18"/>
  </w:num>
  <w:num w:numId="26">
    <w:abstractNumId w:val="22"/>
  </w:num>
  <w:num w:numId="27">
    <w:abstractNumId w:val="21"/>
  </w:num>
  <w:num w:numId="28">
    <w:abstractNumId w:val="8"/>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0BDB"/>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46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3F"/>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B5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BD1"/>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5D61"/>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944"/>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78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3F"/>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A4"/>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69D"/>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3DF6"/>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CF6"/>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E8"/>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437"/>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E95"/>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0E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ABE"/>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2C"/>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78C"/>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41C"/>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2D8E"/>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AA"/>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106"/>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39B"/>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FA"/>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687"/>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6E7"/>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54F"/>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3F38"/>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F58"/>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33DC9"/>
    <w:rsid w:val="01981676"/>
    <w:rsid w:val="019A214A"/>
    <w:rsid w:val="019D1223"/>
    <w:rsid w:val="01A16B04"/>
    <w:rsid w:val="01A43B5C"/>
    <w:rsid w:val="01AF097B"/>
    <w:rsid w:val="01B6378C"/>
    <w:rsid w:val="01BA5F39"/>
    <w:rsid w:val="01C326DA"/>
    <w:rsid w:val="01CD6175"/>
    <w:rsid w:val="01CF6472"/>
    <w:rsid w:val="01D7237F"/>
    <w:rsid w:val="01E90EAA"/>
    <w:rsid w:val="01E9562A"/>
    <w:rsid w:val="01F0730D"/>
    <w:rsid w:val="01F37778"/>
    <w:rsid w:val="01FC6829"/>
    <w:rsid w:val="02016BC8"/>
    <w:rsid w:val="02052204"/>
    <w:rsid w:val="02113058"/>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336AB"/>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AB6860"/>
    <w:rsid w:val="04B14C72"/>
    <w:rsid w:val="04BA4430"/>
    <w:rsid w:val="04C06E5C"/>
    <w:rsid w:val="04D12DFB"/>
    <w:rsid w:val="04D40D89"/>
    <w:rsid w:val="04D620B5"/>
    <w:rsid w:val="04D71D6B"/>
    <w:rsid w:val="04E12B8C"/>
    <w:rsid w:val="04EB52D7"/>
    <w:rsid w:val="04EF4836"/>
    <w:rsid w:val="04F06D1D"/>
    <w:rsid w:val="04F10E3F"/>
    <w:rsid w:val="050113F8"/>
    <w:rsid w:val="050F6235"/>
    <w:rsid w:val="05231E10"/>
    <w:rsid w:val="052D6178"/>
    <w:rsid w:val="052E2D53"/>
    <w:rsid w:val="05326FDC"/>
    <w:rsid w:val="05382A12"/>
    <w:rsid w:val="053A645E"/>
    <w:rsid w:val="055A0EFA"/>
    <w:rsid w:val="055A269C"/>
    <w:rsid w:val="056C08F8"/>
    <w:rsid w:val="05721CA8"/>
    <w:rsid w:val="05781BD0"/>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515C5"/>
    <w:rsid w:val="06F76AE6"/>
    <w:rsid w:val="07015EFA"/>
    <w:rsid w:val="0707006E"/>
    <w:rsid w:val="070B2CE3"/>
    <w:rsid w:val="072922C5"/>
    <w:rsid w:val="072F6CF4"/>
    <w:rsid w:val="0734615D"/>
    <w:rsid w:val="07350C6A"/>
    <w:rsid w:val="0735734E"/>
    <w:rsid w:val="07377DDC"/>
    <w:rsid w:val="07386D83"/>
    <w:rsid w:val="073B19BC"/>
    <w:rsid w:val="074A4044"/>
    <w:rsid w:val="074B35A5"/>
    <w:rsid w:val="07617148"/>
    <w:rsid w:val="07826DCD"/>
    <w:rsid w:val="07871DCC"/>
    <w:rsid w:val="078B07F9"/>
    <w:rsid w:val="078E4F4B"/>
    <w:rsid w:val="07944B29"/>
    <w:rsid w:val="079F3045"/>
    <w:rsid w:val="07AC7E7C"/>
    <w:rsid w:val="07B34910"/>
    <w:rsid w:val="07BB7897"/>
    <w:rsid w:val="07C76AEB"/>
    <w:rsid w:val="07CE47C1"/>
    <w:rsid w:val="07D62B24"/>
    <w:rsid w:val="07E06836"/>
    <w:rsid w:val="07FA3903"/>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345BA"/>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5F719D"/>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45031"/>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955B40"/>
    <w:rsid w:val="0AAC726A"/>
    <w:rsid w:val="0ABB44F9"/>
    <w:rsid w:val="0AC139E2"/>
    <w:rsid w:val="0AC563E4"/>
    <w:rsid w:val="0AC65B07"/>
    <w:rsid w:val="0AC716D4"/>
    <w:rsid w:val="0ACA53AA"/>
    <w:rsid w:val="0ADD2D69"/>
    <w:rsid w:val="0ADF132F"/>
    <w:rsid w:val="0AE21A7A"/>
    <w:rsid w:val="0AEA5FE2"/>
    <w:rsid w:val="0AEF7192"/>
    <w:rsid w:val="0AF456BE"/>
    <w:rsid w:val="0AFF24CE"/>
    <w:rsid w:val="0B1543BB"/>
    <w:rsid w:val="0B215E24"/>
    <w:rsid w:val="0B257548"/>
    <w:rsid w:val="0B2920B8"/>
    <w:rsid w:val="0B294304"/>
    <w:rsid w:val="0B420FE1"/>
    <w:rsid w:val="0B433C33"/>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CB36D6"/>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768B8"/>
    <w:rsid w:val="0C1C3753"/>
    <w:rsid w:val="0C2530B9"/>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86C9C"/>
    <w:rsid w:val="0D6A697F"/>
    <w:rsid w:val="0D727EA8"/>
    <w:rsid w:val="0D7946EA"/>
    <w:rsid w:val="0D834A5C"/>
    <w:rsid w:val="0D893EB2"/>
    <w:rsid w:val="0D8C4BC2"/>
    <w:rsid w:val="0D9C16DD"/>
    <w:rsid w:val="0D9F1D15"/>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8380D"/>
    <w:rsid w:val="0EBD6AC8"/>
    <w:rsid w:val="0EC854C4"/>
    <w:rsid w:val="0ECC4D2D"/>
    <w:rsid w:val="0ED95C8A"/>
    <w:rsid w:val="0EF11300"/>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33D52"/>
    <w:rsid w:val="0F8D0B4E"/>
    <w:rsid w:val="0F8F102F"/>
    <w:rsid w:val="0FA470F8"/>
    <w:rsid w:val="0FB5088D"/>
    <w:rsid w:val="0FB97767"/>
    <w:rsid w:val="0FBD18AC"/>
    <w:rsid w:val="0FBF1A56"/>
    <w:rsid w:val="0FBF3418"/>
    <w:rsid w:val="0FC46A56"/>
    <w:rsid w:val="0FC57BB8"/>
    <w:rsid w:val="0FD6188A"/>
    <w:rsid w:val="0FE06793"/>
    <w:rsid w:val="0FEC5D00"/>
    <w:rsid w:val="0FF575F8"/>
    <w:rsid w:val="0FF65FDC"/>
    <w:rsid w:val="10000831"/>
    <w:rsid w:val="1004373D"/>
    <w:rsid w:val="100579D5"/>
    <w:rsid w:val="10063E75"/>
    <w:rsid w:val="100E163A"/>
    <w:rsid w:val="100F4DCD"/>
    <w:rsid w:val="1015091C"/>
    <w:rsid w:val="1026756C"/>
    <w:rsid w:val="10294528"/>
    <w:rsid w:val="102C4085"/>
    <w:rsid w:val="103458CE"/>
    <w:rsid w:val="10387D11"/>
    <w:rsid w:val="104E4B56"/>
    <w:rsid w:val="10532774"/>
    <w:rsid w:val="1054045C"/>
    <w:rsid w:val="10590E8D"/>
    <w:rsid w:val="105A58C1"/>
    <w:rsid w:val="10706296"/>
    <w:rsid w:val="10797EF4"/>
    <w:rsid w:val="107D3C0E"/>
    <w:rsid w:val="1083031A"/>
    <w:rsid w:val="10845E4A"/>
    <w:rsid w:val="108778E8"/>
    <w:rsid w:val="108E4CA2"/>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7851EC"/>
    <w:rsid w:val="12982522"/>
    <w:rsid w:val="12B43182"/>
    <w:rsid w:val="12B46A84"/>
    <w:rsid w:val="12B80950"/>
    <w:rsid w:val="12BA0258"/>
    <w:rsid w:val="12C625B4"/>
    <w:rsid w:val="12D35644"/>
    <w:rsid w:val="12F33BF9"/>
    <w:rsid w:val="12FE32F7"/>
    <w:rsid w:val="13002861"/>
    <w:rsid w:val="1305615F"/>
    <w:rsid w:val="13105018"/>
    <w:rsid w:val="131C5CF6"/>
    <w:rsid w:val="13227EB1"/>
    <w:rsid w:val="13304E79"/>
    <w:rsid w:val="13400045"/>
    <w:rsid w:val="136247D8"/>
    <w:rsid w:val="136F49A1"/>
    <w:rsid w:val="13783516"/>
    <w:rsid w:val="137C2658"/>
    <w:rsid w:val="137E142A"/>
    <w:rsid w:val="13824BD3"/>
    <w:rsid w:val="138A039A"/>
    <w:rsid w:val="139532E4"/>
    <w:rsid w:val="139E0CE9"/>
    <w:rsid w:val="13A30FC3"/>
    <w:rsid w:val="13A31406"/>
    <w:rsid w:val="13A374A7"/>
    <w:rsid w:val="13A90461"/>
    <w:rsid w:val="13BF1D88"/>
    <w:rsid w:val="13C94CE2"/>
    <w:rsid w:val="13DE3682"/>
    <w:rsid w:val="13EB3632"/>
    <w:rsid w:val="13ED26CD"/>
    <w:rsid w:val="14237882"/>
    <w:rsid w:val="143E1552"/>
    <w:rsid w:val="143F6AFF"/>
    <w:rsid w:val="14407054"/>
    <w:rsid w:val="14670B28"/>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03409"/>
    <w:rsid w:val="1535348F"/>
    <w:rsid w:val="153A018E"/>
    <w:rsid w:val="153C511F"/>
    <w:rsid w:val="153D04B8"/>
    <w:rsid w:val="154044A3"/>
    <w:rsid w:val="154239ED"/>
    <w:rsid w:val="154D51FF"/>
    <w:rsid w:val="1555109B"/>
    <w:rsid w:val="155F58CA"/>
    <w:rsid w:val="155F9459"/>
    <w:rsid w:val="1560619C"/>
    <w:rsid w:val="156B69AA"/>
    <w:rsid w:val="15700B17"/>
    <w:rsid w:val="1584685F"/>
    <w:rsid w:val="158570C9"/>
    <w:rsid w:val="1592090C"/>
    <w:rsid w:val="159B4CCA"/>
    <w:rsid w:val="159D5808"/>
    <w:rsid w:val="15A46E63"/>
    <w:rsid w:val="15A52865"/>
    <w:rsid w:val="15AB3CC0"/>
    <w:rsid w:val="15B45159"/>
    <w:rsid w:val="15C562E2"/>
    <w:rsid w:val="15CB3EA0"/>
    <w:rsid w:val="15CF116D"/>
    <w:rsid w:val="15D03364"/>
    <w:rsid w:val="15DF61C4"/>
    <w:rsid w:val="15F62CC1"/>
    <w:rsid w:val="15F725BC"/>
    <w:rsid w:val="15FA7C65"/>
    <w:rsid w:val="16002E7C"/>
    <w:rsid w:val="16060241"/>
    <w:rsid w:val="16081ED8"/>
    <w:rsid w:val="16095AFF"/>
    <w:rsid w:val="160A5000"/>
    <w:rsid w:val="160D102D"/>
    <w:rsid w:val="161E428D"/>
    <w:rsid w:val="16270C37"/>
    <w:rsid w:val="162B3FD9"/>
    <w:rsid w:val="163539B0"/>
    <w:rsid w:val="163A4FD7"/>
    <w:rsid w:val="163D241D"/>
    <w:rsid w:val="16482066"/>
    <w:rsid w:val="16491E5D"/>
    <w:rsid w:val="165243D6"/>
    <w:rsid w:val="1654399A"/>
    <w:rsid w:val="166415C4"/>
    <w:rsid w:val="1670292F"/>
    <w:rsid w:val="167F6C37"/>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35972"/>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5B61D1"/>
    <w:rsid w:val="18611EA0"/>
    <w:rsid w:val="18653077"/>
    <w:rsid w:val="186E2B2D"/>
    <w:rsid w:val="187619E6"/>
    <w:rsid w:val="187D0C71"/>
    <w:rsid w:val="187E5D26"/>
    <w:rsid w:val="1894179F"/>
    <w:rsid w:val="18A116BD"/>
    <w:rsid w:val="18AD2830"/>
    <w:rsid w:val="18AD518E"/>
    <w:rsid w:val="18D856D1"/>
    <w:rsid w:val="18DF2356"/>
    <w:rsid w:val="18F6629D"/>
    <w:rsid w:val="1939490B"/>
    <w:rsid w:val="194D7435"/>
    <w:rsid w:val="19741909"/>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9F843CC"/>
    <w:rsid w:val="1A055C38"/>
    <w:rsid w:val="1A087D0E"/>
    <w:rsid w:val="1A09099C"/>
    <w:rsid w:val="1A0D01C2"/>
    <w:rsid w:val="1A0E07A1"/>
    <w:rsid w:val="1A0E7437"/>
    <w:rsid w:val="1A2D057D"/>
    <w:rsid w:val="1A2E6712"/>
    <w:rsid w:val="1A315DD1"/>
    <w:rsid w:val="1A3A4F94"/>
    <w:rsid w:val="1A5363F7"/>
    <w:rsid w:val="1A65142D"/>
    <w:rsid w:val="1A6B3616"/>
    <w:rsid w:val="1A872A12"/>
    <w:rsid w:val="1A8D28D6"/>
    <w:rsid w:val="1A8E00E9"/>
    <w:rsid w:val="1A9226AE"/>
    <w:rsid w:val="1A9E50E4"/>
    <w:rsid w:val="1AC176FB"/>
    <w:rsid w:val="1AD03F0F"/>
    <w:rsid w:val="1AD82CB8"/>
    <w:rsid w:val="1AE82E43"/>
    <w:rsid w:val="1AF1433B"/>
    <w:rsid w:val="1AFC1C91"/>
    <w:rsid w:val="1B074DA9"/>
    <w:rsid w:val="1B095903"/>
    <w:rsid w:val="1B0C26CA"/>
    <w:rsid w:val="1B0C6512"/>
    <w:rsid w:val="1B135D29"/>
    <w:rsid w:val="1B2759FA"/>
    <w:rsid w:val="1B2F6667"/>
    <w:rsid w:val="1B351EE8"/>
    <w:rsid w:val="1B3B734E"/>
    <w:rsid w:val="1B3C5A22"/>
    <w:rsid w:val="1B47751A"/>
    <w:rsid w:val="1B4D3741"/>
    <w:rsid w:val="1B551190"/>
    <w:rsid w:val="1B55577C"/>
    <w:rsid w:val="1B5D0D2B"/>
    <w:rsid w:val="1B7808A3"/>
    <w:rsid w:val="1B7D7936"/>
    <w:rsid w:val="1B8158FF"/>
    <w:rsid w:val="1B82787B"/>
    <w:rsid w:val="1B8357F2"/>
    <w:rsid w:val="1B8D4B2E"/>
    <w:rsid w:val="1B903EE2"/>
    <w:rsid w:val="1BA0668A"/>
    <w:rsid w:val="1BBC1049"/>
    <w:rsid w:val="1BBEEAC0"/>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4E7161"/>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A6C7F"/>
    <w:rsid w:val="1E7D153B"/>
    <w:rsid w:val="1E7F29CD"/>
    <w:rsid w:val="1E9F341B"/>
    <w:rsid w:val="1EA42A59"/>
    <w:rsid w:val="1EA569F7"/>
    <w:rsid w:val="1EAC5F6A"/>
    <w:rsid w:val="1EB1048D"/>
    <w:rsid w:val="1EB23F53"/>
    <w:rsid w:val="1EB31AED"/>
    <w:rsid w:val="1EBB6441"/>
    <w:rsid w:val="1EC606DC"/>
    <w:rsid w:val="1ECC5944"/>
    <w:rsid w:val="1EE10A81"/>
    <w:rsid w:val="1EF43711"/>
    <w:rsid w:val="1EF451B0"/>
    <w:rsid w:val="1EF6775E"/>
    <w:rsid w:val="1EFDD2E7"/>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4057F"/>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63869"/>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BC0C71"/>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9D5D6A"/>
    <w:rsid w:val="22A91330"/>
    <w:rsid w:val="22AD4386"/>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D93B83"/>
    <w:rsid w:val="23E5529F"/>
    <w:rsid w:val="23EE567F"/>
    <w:rsid w:val="23FE39DA"/>
    <w:rsid w:val="24065B68"/>
    <w:rsid w:val="241B4EFA"/>
    <w:rsid w:val="2422724B"/>
    <w:rsid w:val="24544A43"/>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673EE"/>
    <w:rsid w:val="251A5BDD"/>
    <w:rsid w:val="251B4C7B"/>
    <w:rsid w:val="251B7C63"/>
    <w:rsid w:val="25263F20"/>
    <w:rsid w:val="252F41B5"/>
    <w:rsid w:val="25324381"/>
    <w:rsid w:val="253E482D"/>
    <w:rsid w:val="25415276"/>
    <w:rsid w:val="25442C2C"/>
    <w:rsid w:val="25443395"/>
    <w:rsid w:val="25480684"/>
    <w:rsid w:val="254B11E9"/>
    <w:rsid w:val="255514A1"/>
    <w:rsid w:val="255B6449"/>
    <w:rsid w:val="256E4881"/>
    <w:rsid w:val="257A1E7C"/>
    <w:rsid w:val="258007D6"/>
    <w:rsid w:val="25892068"/>
    <w:rsid w:val="25A534F7"/>
    <w:rsid w:val="25B40894"/>
    <w:rsid w:val="25B85AFD"/>
    <w:rsid w:val="25C1645F"/>
    <w:rsid w:val="25D80A4D"/>
    <w:rsid w:val="25E41A94"/>
    <w:rsid w:val="25F92FDB"/>
    <w:rsid w:val="26001A57"/>
    <w:rsid w:val="26022936"/>
    <w:rsid w:val="26095F44"/>
    <w:rsid w:val="261A097B"/>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44BF"/>
    <w:rsid w:val="277C70AE"/>
    <w:rsid w:val="278630A6"/>
    <w:rsid w:val="2786663F"/>
    <w:rsid w:val="27A2492F"/>
    <w:rsid w:val="27A26DCC"/>
    <w:rsid w:val="27B947C2"/>
    <w:rsid w:val="27DB36C2"/>
    <w:rsid w:val="27DB4429"/>
    <w:rsid w:val="27EE4629"/>
    <w:rsid w:val="27EF0EAD"/>
    <w:rsid w:val="28052235"/>
    <w:rsid w:val="28064901"/>
    <w:rsid w:val="281430C3"/>
    <w:rsid w:val="28152F24"/>
    <w:rsid w:val="281671B7"/>
    <w:rsid w:val="281E3EAE"/>
    <w:rsid w:val="28395805"/>
    <w:rsid w:val="285D13A9"/>
    <w:rsid w:val="28621496"/>
    <w:rsid w:val="286E5FDC"/>
    <w:rsid w:val="2880449B"/>
    <w:rsid w:val="28805268"/>
    <w:rsid w:val="288D6AA7"/>
    <w:rsid w:val="289813BC"/>
    <w:rsid w:val="289915A6"/>
    <w:rsid w:val="28A10397"/>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185A2E"/>
    <w:rsid w:val="29192837"/>
    <w:rsid w:val="29242AD0"/>
    <w:rsid w:val="29251C92"/>
    <w:rsid w:val="2928701A"/>
    <w:rsid w:val="29415D74"/>
    <w:rsid w:val="29421D49"/>
    <w:rsid w:val="294228F6"/>
    <w:rsid w:val="2954117E"/>
    <w:rsid w:val="295B0F1F"/>
    <w:rsid w:val="295B72FD"/>
    <w:rsid w:val="29682787"/>
    <w:rsid w:val="296854E7"/>
    <w:rsid w:val="296D615D"/>
    <w:rsid w:val="296E145D"/>
    <w:rsid w:val="29703F71"/>
    <w:rsid w:val="29705FD0"/>
    <w:rsid w:val="297A51BC"/>
    <w:rsid w:val="298D58DE"/>
    <w:rsid w:val="299D603F"/>
    <w:rsid w:val="29A42B47"/>
    <w:rsid w:val="29A9096D"/>
    <w:rsid w:val="29C80DF2"/>
    <w:rsid w:val="29D2154B"/>
    <w:rsid w:val="29EA7C93"/>
    <w:rsid w:val="29F31B60"/>
    <w:rsid w:val="29FD3CFC"/>
    <w:rsid w:val="29FF2DEE"/>
    <w:rsid w:val="2A010675"/>
    <w:rsid w:val="2A0555DF"/>
    <w:rsid w:val="2A074829"/>
    <w:rsid w:val="2A164EBF"/>
    <w:rsid w:val="2A1F294B"/>
    <w:rsid w:val="2A203DF6"/>
    <w:rsid w:val="2A2640CC"/>
    <w:rsid w:val="2A397752"/>
    <w:rsid w:val="2A3D2220"/>
    <w:rsid w:val="2A460ABD"/>
    <w:rsid w:val="2A483EE6"/>
    <w:rsid w:val="2A55053C"/>
    <w:rsid w:val="2A612E01"/>
    <w:rsid w:val="2A6625BB"/>
    <w:rsid w:val="2A69502D"/>
    <w:rsid w:val="2A6F665D"/>
    <w:rsid w:val="2A7B1A6A"/>
    <w:rsid w:val="2A955755"/>
    <w:rsid w:val="2A9D5A03"/>
    <w:rsid w:val="2AA46542"/>
    <w:rsid w:val="2AA71F23"/>
    <w:rsid w:val="2AA824F5"/>
    <w:rsid w:val="2AAC31F0"/>
    <w:rsid w:val="2AAF4827"/>
    <w:rsid w:val="2AB17574"/>
    <w:rsid w:val="2AB87157"/>
    <w:rsid w:val="2ABA6525"/>
    <w:rsid w:val="2ACD11D1"/>
    <w:rsid w:val="2AD212BC"/>
    <w:rsid w:val="2AD35375"/>
    <w:rsid w:val="2AE20B2B"/>
    <w:rsid w:val="2AE62A58"/>
    <w:rsid w:val="2AF81ECB"/>
    <w:rsid w:val="2AF87E90"/>
    <w:rsid w:val="2AFD162D"/>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3201D"/>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1A6474"/>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7039D"/>
    <w:rsid w:val="2D674136"/>
    <w:rsid w:val="2D6D3CA2"/>
    <w:rsid w:val="2D70143A"/>
    <w:rsid w:val="2D781D43"/>
    <w:rsid w:val="2D7D7121"/>
    <w:rsid w:val="2D854A69"/>
    <w:rsid w:val="2D922889"/>
    <w:rsid w:val="2D924728"/>
    <w:rsid w:val="2DA74F81"/>
    <w:rsid w:val="2DAB42E1"/>
    <w:rsid w:val="2DB26597"/>
    <w:rsid w:val="2DB5614E"/>
    <w:rsid w:val="2DCB194C"/>
    <w:rsid w:val="2DD66EDF"/>
    <w:rsid w:val="2DDF642E"/>
    <w:rsid w:val="2DE32A97"/>
    <w:rsid w:val="2DE7057C"/>
    <w:rsid w:val="2DF635D7"/>
    <w:rsid w:val="2E056DE4"/>
    <w:rsid w:val="2E066EF7"/>
    <w:rsid w:val="2E0901D2"/>
    <w:rsid w:val="2E0F2E90"/>
    <w:rsid w:val="2E127718"/>
    <w:rsid w:val="2E203718"/>
    <w:rsid w:val="2E234CF1"/>
    <w:rsid w:val="2E2746AE"/>
    <w:rsid w:val="2E2C6D07"/>
    <w:rsid w:val="2E2F6083"/>
    <w:rsid w:val="2E454D2B"/>
    <w:rsid w:val="2E572CC0"/>
    <w:rsid w:val="2E5863B2"/>
    <w:rsid w:val="2E5B4493"/>
    <w:rsid w:val="2EA13F74"/>
    <w:rsid w:val="2EB005F7"/>
    <w:rsid w:val="2EB14523"/>
    <w:rsid w:val="2EB5032D"/>
    <w:rsid w:val="2EBFE536"/>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21377"/>
    <w:rsid w:val="2F7F3437"/>
    <w:rsid w:val="2F817DD0"/>
    <w:rsid w:val="2F825648"/>
    <w:rsid w:val="2F8B1796"/>
    <w:rsid w:val="2F9B6578"/>
    <w:rsid w:val="2F9F4AF8"/>
    <w:rsid w:val="2FAB7AE6"/>
    <w:rsid w:val="2FB079D2"/>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A1F90"/>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480254"/>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02DAD"/>
    <w:rsid w:val="333971B7"/>
    <w:rsid w:val="33407A22"/>
    <w:rsid w:val="3343097A"/>
    <w:rsid w:val="334B4601"/>
    <w:rsid w:val="33684AED"/>
    <w:rsid w:val="3374154D"/>
    <w:rsid w:val="33753B52"/>
    <w:rsid w:val="337E5775"/>
    <w:rsid w:val="339F3996"/>
    <w:rsid w:val="33AF031D"/>
    <w:rsid w:val="33B50631"/>
    <w:rsid w:val="33BC761E"/>
    <w:rsid w:val="33BF6CBC"/>
    <w:rsid w:val="33C24318"/>
    <w:rsid w:val="33C85CCA"/>
    <w:rsid w:val="33D14D3D"/>
    <w:rsid w:val="33D2644C"/>
    <w:rsid w:val="33D81A4C"/>
    <w:rsid w:val="33DF4467"/>
    <w:rsid w:val="33EB22A7"/>
    <w:rsid w:val="33FC5728"/>
    <w:rsid w:val="340636B9"/>
    <w:rsid w:val="34086B9E"/>
    <w:rsid w:val="3424694F"/>
    <w:rsid w:val="342F6D32"/>
    <w:rsid w:val="3443369C"/>
    <w:rsid w:val="3443784D"/>
    <w:rsid w:val="34516FC2"/>
    <w:rsid w:val="34555684"/>
    <w:rsid w:val="345E624E"/>
    <w:rsid w:val="345F3EDC"/>
    <w:rsid w:val="34603A1E"/>
    <w:rsid w:val="34660FB4"/>
    <w:rsid w:val="346F196C"/>
    <w:rsid w:val="34921202"/>
    <w:rsid w:val="349A48FF"/>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3E6DE4"/>
    <w:rsid w:val="35441378"/>
    <w:rsid w:val="354C204D"/>
    <w:rsid w:val="35533710"/>
    <w:rsid w:val="35616185"/>
    <w:rsid w:val="356C7D73"/>
    <w:rsid w:val="357E1639"/>
    <w:rsid w:val="35834702"/>
    <w:rsid w:val="35952CEE"/>
    <w:rsid w:val="35A437E8"/>
    <w:rsid w:val="35AC6153"/>
    <w:rsid w:val="35AF1A13"/>
    <w:rsid w:val="35AF5C3D"/>
    <w:rsid w:val="35B64FD1"/>
    <w:rsid w:val="35BD4078"/>
    <w:rsid w:val="35C01088"/>
    <w:rsid w:val="35CE48BF"/>
    <w:rsid w:val="35CF7093"/>
    <w:rsid w:val="35D3331D"/>
    <w:rsid w:val="35DF58BF"/>
    <w:rsid w:val="35E11691"/>
    <w:rsid w:val="35E4076D"/>
    <w:rsid w:val="35E8647A"/>
    <w:rsid w:val="35F20EA6"/>
    <w:rsid w:val="35F36637"/>
    <w:rsid w:val="35F66BBA"/>
    <w:rsid w:val="360252AE"/>
    <w:rsid w:val="36187E47"/>
    <w:rsid w:val="36216BEE"/>
    <w:rsid w:val="36285816"/>
    <w:rsid w:val="362A457F"/>
    <w:rsid w:val="362B4D6E"/>
    <w:rsid w:val="362C2535"/>
    <w:rsid w:val="3633D798"/>
    <w:rsid w:val="36404B8B"/>
    <w:rsid w:val="36471A5E"/>
    <w:rsid w:val="364931EB"/>
    <w:rsid w:val="3667341B"/>
    <w:rsid w:val="36751470"/>
    <w:rsid w:val="367B4087"/>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660DA"/>
    <w:rsid w:val="38EA64E4"/>
    <w:rsid w:val="38EF6A1C"/>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71585"/>
    <w:rsid w:val="3AB80274"/>
    <w:rsid w:val="3ACF5BC0"/>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D2C84"/>
    <w:rsid w:val="3B2F38BD"/>
    <w:rsid w:val="3B33288C"/>
    <w:rsid w:val="3B3A1E8F"/>
    <w:rsid w:val="3B3F739A"/>
    <w:rsid w:val="3B437BA1"/>
    <w:rsid w:val="3B6B49ED"/>
    <w:rsid w:val="3B753374"/>
    <w:rsid w:val="3B762EC6"/>
    <w:rsid w:val="3B791F2E"/>
    <w:rsid w:val="3B79750B"/>
    <w:rsid w:val="3B7B29BE"/>
    <w:rsid w:val="3B7D3926"/>
    <w:rsid w:val="3B7ED5AC"/>
    <w:rsid w:val="3B8357BE"/>
    <w:rsid w:val="3B84617D"/>
    <w:rsid w:val="3B8B309C"/>
    <w:rsid w:val="3BAC7800"/>
    <w:rsid w:val="3BB723BA"/>
    <w:rsid w:val="3BBA3AFF"/>
    <w:rsid w:val="3BCA1F1C"/>
    <w:rsid w:val="3BCC13D8"/>
    <w:rsid w:val="3BCDD4A8"/>
    <w:rsid w:val="3BD820FE"/>
    <w:rsid w:val="3BD96DAD"/>
    <w:rsid w:val="3BEB58D7"/>
    <w:rsid w:val="3BEB623F"/>
    <w:rsid w:val="3BF8706E"/>
    <w:rsid w:val="3BF94F40"/>
    <w:rsid w:val="3BFE0325"/>
    <w:rsid w:val="3C0700C2"/>
    <w:rsid w:val="3C152D74"/>
    <w:rsid w:val="3C19096E"/>
    <w:rsid w:val="3C1C0639"/>
    <w:rsid w:val="3C2053B7"/>
    <w:rsid w:val="3C2E346D"/>
    <w:rsid w:val="3C300658"/>
    <w:rsid w:val="3C346B7B"/>
    <w:rsid w:val="3C3B425B"/>
    <w:rsid w:val="3C482649"/>
    <w:rsid w:val="3C543122"/>
    <w:rsid w:val="3C620A5E"/>
    <w:rsid w:val="3C6245AA"/>
    <w:rsid w:val="3C6541EF"/>
    <w:rsid w:val="3C6C3E08"/>
    <w:rsid w:val="3C6E47E3"/>
    <w:rsid w:val="3C744B26"/>
    <w:rsid w:val="3C774E66"/>
    <w:rsid w:val="3C816E1B"/>
    <w:rsid w:val="3C831660"/>
    <w:rsid w:val="3C9512DB"/>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DB7CB3"/>
    <w:rsid w:val="3DE50A71"/>
    <w:rsid w:val="3DE64D3F"/>
    <w:rsid w:val="3DED6817"/>
    <w:rsid w:val="3DEF682D"/>
    <w:rsid w:val="3DF15DDC"/>
    <w:rsid w:val="3DF43ED5"/>
    <w:rsid w:val="3E0B107A"/>
    <w:rsid w:val="3E1D3429"/>
    <w:rsid w:val="3E297137"/>
    <w:rsid w:val="3E2F5963"/>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21691D"/>
    <w:rsid w:val="3F227F5D"/>
    <w:rsid w:val="3F257466"/>
    <w:rsid w:val="3F26543B"/>
    <w:rsid w:val="3F294E7F"/>
    <w:rsid w:val="3F2F5A8C"/>
    <w:rsid w:val="3F337273"/>
    <w:rsid w:val="3F412DEC"/>
    <w:rsid w:val="3F425D2C"/>
    <w:rsid w:val="3F594CCA"/>
    <w:rsid w:val="3F5B19BB"/>
    <w:rsid w:val="3F674097"/>
    <w:rsid w:val="3F6B0F2F"/>
    <w:rsid w:val="3F6E7226"/>
    <w:rsid w:val="3F733918"/>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6456E5"/>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746FD"/>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1FD0A3C"/>
    <w:rsid w:val="420D6792"/>
    <w:rsid w:val="42126EA7"/>
    <w:rsid w:val="4220489C"/>
    <w:rsid w:val="424832DC"/>
    <w:rsid w:val="425870A0"/>
    <w:rsid w:val="425C5BCE"/>
    <w:rsid w:val="42605FC7"/>
    <w:rsid w:val="427E1411"/>
    <w:rsid w:val="427E1440"/>
    <w:rsid w:val="42904B06"/>
    <w:rsid w:val="429D0824"/>
    <w:rsid w:val="42A97915"/>
    <w:rsid w:val="42AD63C1"/>
    <w:rsid w:val="42AF6E21"/>
    <w:rsid w:val="42B61D72"/>
    <w:rsid w:val="42B95478"/>
    <w:rsid w:val="42BC2E3B"/>
    <w:rsid w:val="42D21379"/>
    <w:rsid w:val="42EC5ED5"/>
    <w:rsid w:val="42ED629E"/>
    <w:rsid w:val="42F35F7E"/>
    <w:rsid w:val="4304205B"/>
    <w:rsid w:val="430E6D0F"/>
    <w:rsid w:val="430F7CB1"/>
    <w:rsid w:val="43386CA4"/>
    <w:rsid w:val="433D333A"/>
    <w:rsid w:val="433E07DF"/>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CF3522"/>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B47B82"/>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3729FB"/>
    <w:rsid w:val="464C33C7"/>
    <w:rsid w:val="468D25A7"/>
    <w:rsid w:val="46A0570C"/>
    <w:rsid w:val="46A1326E"/>
    <w:rsid w:val="46A2703C"/>
    <w:rsid w:val="46AD29A2"/>
    <w:rsid w:val="46AD7BE3"/>
    <w:rsid w:val="46B77125"/>
    <w:rsid w:val="46C07B71"/>
    <w:rsid w:val="46C97019"/>
    <w:rsid w:val="46D11B8F"/>
    <w:rsid w:val="46D202C6"/>
    <w:rsid w:val="46D90F11"/>
    <w:rsid w:val="46E2491C"/>
    <w:rsid w:val="46EB4D4C"/>
    <w:rsid w:val="46F0402F"/>
    <w:rsid w:val="47005024"/>
    <w:rsid w:val="470401D6"/>
    <w:rsid w:val="47080F27"/>
    <w:rsid w:val="470A674E"/>
    <w:rsid w:val="470E2853"/>
    <w:rsid w:val="47104182"/>
    <w:rsid w:val="47155653"/>
    <w:rsid w:val="472D0AA7"/>
    <w:rsid w:val="474C0355"/>
    <w:rsid w:val="47522E07"/>
    <w:rsid w:val="47690EAD"/>
    <w:rsid w:val="476A091A"/>
    <w:rsid w:val="476C1FD1"/>
    <w:rsid w:val="477A102B"/>
    <w:rsid w:val="477B06CD"/>
    <w:rsid w:val="477C3C9F"/>
    <w:rsid w:val="47835FD1"/>
    <w:rsid w:val="47921058"/>
    <w:rsid w:val="47980643"/>
    <w:rsid w:val="47AC64AE"/>
    <w:rsid w:val="47AE2329"/>
    <w:rsid w:val="47BA20DB"/>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7C2D8E"/>
    <w:rsid w:val="48803A0C"/>
    <w:rsid w:val="48834488"/>
    <w:rsid w:val="48874444"/>
    <w:rsid w:val="4888144C"/>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717F6"/>
    <w:rsid w:val="48E873E2"/>
    <w:rsid w:val="48EB5F33"/>
    <w:rsid w:val="48EC0DCC"/>
    <w:rsid w:val="48ED21B1"/>
    <w:rsid w:val="48F56D96"/>
    <w:rsid w:val="490D334D"/>
    <w:rsid w:val="490E76AE"/>
    <w:rsid w:val="49156D12"/>
    <w:rsid w:val="492A3205"/>
    <w:rsid w:val="492E2C5B"/>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504D15"/>
    <w:rsid w:val="4A7A4215"/>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45856"/>
    <w:rsid w:val="4AEE194A"/>
    <w:rsid w:val="4AF55326"/>
    <w:rsid w:val="4AF71C76"/>
    <w:rsid w:val="4B066AF2"/>
    <w:rsid w:val="4B12691B"/>
    <w:rsid w:val="4B2249D6"/>
    <w:rsid w:val="4B330DED"/>
    <w:rsid w:val="4B342BB9"/>
    <w:rsid w:val="4B354361"/>
    <w:rsid w:val="4B3C784A"/>
    <w:rsid w:val="4B447281"/>
    <w:rsid w:val="4B4E6196"/>
    <w:rsid w:val="4B5065E5"/>
    <w:rsid w:val="4B592E90"/>
    <w:rsid w:val="4B60501C"/>
    <w:rsid w:val="4B7A6EA5"/>
    <w:rsid w:val="4B7FC631"/>
    <w:rsid w:val="4B8A5383"/>
    <w:rsid w:val="4BA27782"/>
    <w:rsid w:val="4BA85532"/>
    <w:rsid w:val="4BAB6EB1"/>
    <w:rsid w:val="4BB340E6"/>
    <w:rsid w:val="4BBB739A"/>
    <w:rsid w:val="4BC004F6"/>
    <w:rsid w:val="4BC2046B"/>
    <w:rsid w:val="4BC70568"/>
    <w:rsid w:val="4BCD4308"/>
    <w:rsid w:val="4BD732D2"/>
    <w:rsid w:val="4BD85309"/>
    <w:rsid w:val="4BEF7306"/>
    <w:rsid w:val="4BF5474B"/>
    <w:rsid w:val="4BF859A8"/>
    <w:rsid w:val="4BFD4DB2"/>
    <w:rsid w:val="4C0035AF"/>
    <w:rsid w:val="4C0C70D3"/>
    <w:rsid w:val="4C145AB7"/>
    <w:rsid w:val="4C2525A6"/>
    <w:rsid w:val="4C2B4F79"/>
    <w:rsid w:val="4C385A40"/>
    <w:rsid w:val="4C4B3831"/>
    <w:rsid w:val="4C4E5B51"/>
    <w:rsid w:val="4C5A5543"/>
    <w:rsid w:val="4C5C7AC9"/>
    <w:rsid w:val="4C665BC6"/>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0827A6"/>
    <w:rsid w:val="4D111DEA"/>
    <w:rsid w:val="4D15653E"/>
    <w:rsid w:val="4D1A17B3"/>
    <w:rsid w:val="4D1C31C6"/>
    <w:rsid w:val="4D240701"/>
    <w:rsid w:val="4D3044C7"/>
    <w:rsid w:val="4D31182F"/>
    <w:rsid w:val="4D361251"/>
    <w:rsid w:val="4D44774F"/>
    <w:rsid w:val="4D4B58A5"/>
    <w:rsid w:val="4D4C4574"/>
    <w:rsid w:val="4D627203"/>
    <w:rsid w:val="4D66006E"/>
    <w:rsid w:val="4D6C3B9E"/>
    <w:rsid w:val="4D8674BE"/>
    <w:rsid w:val="4D8A53AF"/>
    <w:rsid w:val="4D8B066E"/>
    <w:rsid w:val="4D8B09C4"/>
    <w:rsid w:val="4D920C3D"/>
    <w:rsid w:val="4D976BD2"/>
    <w:rsid w:val="4D9C209F"/>
    <w:rsid w:val="4DA06A38"/>
    <w:rsid w:val="4DBC21EC"/>
    <w:rsid w:val="4DBD3DBD"/>
    <w:rsid w:val="4DC3357A"/>
    <w:rsid w:val="4DD7C3BB"/>
    <w:rsid w:val="4DD806AE"/>
    <w:rsid w:val="4DEB5692"/>
    <w:rsid w:val="4DF17B7F"/>
    <w:rsid w:val="4DF62A72"/>
    <w:rsid w:val="4DF71177"/>
    <w:rsid w:val="4E015F8B"/>
    <w:rsid w:val="4E0A7662"/>
    <w:rsid w:val="4E0B2BE4"/>
    <w:rsid w:val="4E15259A"/>
    <w:rsid w:val="4E163912"/>
    <w:rsid w:val="4E192019"/>
    <w:rsid w:val="4E1C4AEB"/>
    <w:rsid w:val="4E283BF9"/>
    <w:rsid w:val="4E3F2E3C"/>
    <w:rsid w:val="4E5A3648"/>
    <w:rsid w:val="4E5A49F3"/>
    <w:rsid w:val="4E6A607E"/>
    <w:rsid w:val="4E7A2E8A"/>
    <w:rsid w:val="4E7C181D"/>
    <w:rsid w:val="4E81432F"/>
    <w:rsid w:val="4E9373C0"/>
    <w:rsid w:val="4E9A553C"/>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3B6B"/>
    <w:rsid w:val="4F2F54B5"/>
    <w:rsid w:val="4F3D05DF"/>
    <w:rsid w:val="4F3F4604"/>
    <w:rsid w:val="4F48699A"/>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AB65C6"/>
    <w:rsid w:val="50B614C2"/>
    <w:rsid w:val="50BE29FD"/>
    <w:rsid w:val="50C74476"/>
    <w:rsid w:val="50E2518C"/>
    <w:rsid w:val="50E41082"/>
    <w:rsid w:val="50F66EF4"/>
    <w:rsid w:val="50F96C4E"/>
    <w:rsid w:val="50FA20DD"/>
    <w:rsid w:val="50FA2CE9"/>
    <w:rsid w:val="50FB3511"/>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F5463"/>
    <w:rsid w:val="522408E3"/>
    <w:rsid w:val="522C3822"/>
    <w:rsid w:val="523503EF"/>
    <w:rsid w:val="52371BD9"/>
    <w:rsid w:val="523839EB"/>
    <w:rsid w:val="523A7964"/>
    <w:rsid w:val="523B5943"/>
    <w:rsid w:val="524B64AA"/>
    <w:rsid w:val="52502DC9"/>
    <w:rsid w:val="525115A8"/>
    <w:rsid w:val="52547186"/>
    <w:rsid w:val="52617E4B"/>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01C35"/>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77749"/>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DC5EE0"/>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5503A"/>
    <w:rsid w:val="55B62F64"/>
    <w:rsid w:val="55B95799"/>
    <w:rsid w:val="55BD4F0C"/>
    <w:rsid w:val="55D01BC1"/>
    <w:rsid w:val="55E32F66"/>
    <w:rsid w:val="55F9319A"/>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C5574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90E35"/>
    <w:rsid w:val="57BC7E22"/>
    <w:rsid w:val="57C556DC"/>
    <w:rsid w:val="57C80109"/>
    <w:rsid w:val="57CA6B58"/>
    <w:rsid w:val="57CD0996"/>
    <w:rsid w:val="57D3757D"/>
    <w:rsid w:val="57DD4CF2"/>
    <w:rsid w:val="57E302C9"/>
    <w:rsid w:val="57EA39E4"/>
    <w:rsid w:val="57FA4253"/>
    <w:rsid w:val="57FF37AB"/>
    <w:rsid w:val="581663A7"/>
    <w:rsid w:val="581A6136"/>
    <w:rsid w:val="58290231"/>
    <w:rsid w:val="583339EA"/>
    <w:rsid w:val="585144AA"/>
    <w:rsid w:val="58567D64"/>
    <w:rsid w:val="585A14D9"/>
    <w:rsid w:val="586057AB"/>
    <w:rsid w:val="58651B4D"/>
    <w:rsid w:val="586578BF"/>
    <w:rsid w:val="58730A21"/>
    <w:rsid w:val="587A70C6"/>
    <w:rsid w:val="588D7EB4"/>
    <w:rsid w:val="589947D3"/>
    <w:rsid w:val="589A4F5C"/>
    <w:rsid w:val="589D5E1A"/>
    <w:rsid w:val="58A316D5"/>
    <w:rsid w:val="58A75020"/>
    <w:rsid w:val="58B32D3F"/>
    <w:rsid w:val="58C0349D"/>
    <w:rsid w:val="58C94687"/>
    <w:rsid w:val="58DE49F6"/>
    <w:rsid w:val="58F7247A"/>
    <w:rsid w:val="59017FF0"/>
    <w:rsid w:val="590413BD"/>
    <w:rsid w:val="5913289D"/>
    <w:rsid w:val="5919795C"/>
    <w:rsid w:val="59232537"/>
    <w:rsid w:val="5927536C"/>
    <w:rsid w:val="592F03E3"/>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30581"/>
    <w:rsid w:val="5B0604A3"/>
    <w:rsid w:val="5B1223E2"/>
    <w:rsid w:val="5B162801"/>
    <w:rsid w:val="5B247BFB"/>
    <w:rsid w:val="5B344D84"/>
    <w:rsid w:val="5B565B4F"/>
    <w:rsid w:val="5B585CC5"/>
    <w:rsid w:val="5B5911EA"/>
    <w:rsid w:val="5B5B6C7F"/>
    <w:rsid w:val="5B5F167F"/>
    <w:rsid w:val="5B73596C"/>
    <w:rsid w:val="5B7F8169"/>
    <w:rsid w:val="5B8E3166"/>
    <w:rsid w:val="5B903475"/>
    <w:rsid w:val="5B96062D"/>
    <w:rsid w:val="5B982E7E"/>
    <w:rsid w:val="5B9B660C"/>
    <w:rsid w:val="5BB06070"/>
    <w:rsid w:val="5BB8647F"/>
    <w:rsid w:val="5BD1505A"/>
    <w:rsid w:val="5BD92BA9"/>
    <w:rsid w:val="5BDD29C3"/>
    <w:rsid w:val="5BDE6F14"/>
    <w:rsid w:val="5BE5B953"/>
    <w:rsid w:val="5C046156"/>
    <w:rsid w:val="5C0A3BB7"/>
    <w:rsid w:val="5C1202F0"/>
    <w:rsid w:val="5C15137F"/>
    <w:rsid w:val="5C17089D"/>
    <w:rsid w:val="5C18679F"/>
    <w:rsid w:val="5C1E0DBA"/>
    <w:rsid w:val="5C217488"/>
    <w:rsid w:val="5C3768BF"/>
    <w:rsid w:val="5C4A6360"/>
    <w:rsid w:val="5C5F2841"/>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34688D"/>
    <w:rsid w:val="5D5144E6"/>
    <w:rsid w:val="5D530BAE"/>
    <w:rsid w:val="5D60610D"/>
    <w:rsid w:val="5D677934"/>
    <w:rsid w:val="5D701A55"/>
    <w:rsid w:val="5D747EB4"/>
    <w:rsid w:val="5D760E05"/>
    <w:rsid w:val="5D7A32EB"/>
    <w:rsid w:val="5D7A5073"/>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2E6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454A3"/>
    <w:rsid w:val="5FEC1D02"/>
    <w:rsid w:val="5FED15CB"/>
    <w:rsid w:val="5FEED955"/>
    <w:rsid w:val="5FF30FF2"/>
    <w:rsid w:val="600B3F28"/>
    <w:rsid w:val="600B6F9E"/>
    <w:rsid w:val="600F0E40"/>
    <w:rsid w:val="601F7143"/>
    <w:rsid w:val="60204443"/>
    <w:rsid w:val="602A71DA"/>
    <w:rsid w:val="60377C74"/>
    <w:rsid w:val="60460B40"/>
    <w:rsid w:val="60481217"/>
    <w:rsid w:val="605806CA"/>
    <w:rsid w:val="606D316C"/>
    <w:rsid w:val="6075208D"/>
    <w:rsid w:val="60802E35"/>
    <w:rsid w:val="60811FD8"/>
    <w:rsid w:val="60AB25C5"/>
    <w:rsid w:val="60AF1513"/>
    <w:rsid w:val="60B011C0"/>
    <w:rsid w:val="60B17A56"/>
    <w:rsid w:val="60B8117E"/>
    <w:rsid w:val="60BB7B96"/>
    <w:rsid w:val="60C85076"/>
    <w:rsid w:val="60CC596E"/>
    <w:rsid w:val="60D41389"/>
    <w:rsid w:val="60DC22DF"/>
    <w:rsid w:val="60E20005"/>
    <w:rsid w:val="60E440E4"/>
    <w:rsid w:val="60FA79C1"/>
    <w:rsid w:val="61025B94"/>
    <w:rsid w:val="6110056E"/>
    <w:rsid w:val="61164D5D"/>
    <w:rsid w:val="6117553F"/>
    <w:rsid w:val="611F628F"/>
    <w:rsid w:val="61213386"/>
    <w:rsid w:val="612A5441"/>
    <w:rsid w:val="612D4D44"/>
    <w:rsid w:val="613971FF"/>
    <w:rsid w:val="613A4317"/>
    <w:rsid w:val="613A49B3"/>
    <w:rsid w:val="613C7AC2"/>
    <w:rsid w:val="613F7BA1"/>
    <w:rsid w:val="61497C43"/>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46701"/>
    <w:rsid w:val="61C544D0"/>
    <w:rsid w:val="61C557FB"/>
    <w:rsid w:val="61CA71FC"/>
    <w:rsid w:val="61D12A7D"/>
    <w:rsid w:val="61DD6C29"/>
    <w:rsid w:val="61DD7269"/>
    <w:rsid w:val="61DE687D"/>
    <w:rsid w:val="61F26A42"/>
    <w:rsid w:val="620045D0"/>
    <w:rsid w:val="62015914"/>
    <w:rsid w:val="621D41F5"/>
    <w:rsid w:val="6224074C"/>
    <w:rsid w:val="62297593"/>
    <w:rsid w:val="62327D52"/>
    <w:rsid w:val="62385E96"/>
    <w:rsid w:val="623D4244"/>
    <w:rsid w:val="62416372"/>
    <w:rsid w:val="624340FF"/>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541DE"/>
    <w:rsid w:val="63083357"/>
    <w:rsid w:val="63095298"/>
    <w:rsid w:val="630A5F7C"/>
    <w:rsid w:val="63133A2F"/>
    <w:rsid w:val="63171A8A"/>
    <w:rsid w:val="63191FA4"/>
    <w:rsid w:val="631955AD"/>
    <w:rsid w:val="631D0B61"/>
    <w:rsid w:val="631F6BDF"/>
    <w:rsid w:val="633C78BB"/>
    <w:rsid w:val="63425F59"/>
    <w:rsid w:val="6346233F"/>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A2CF2"/>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D1075"/>
    <w:rsid w:val="65CE50BB"/>
    <w:rsid w:val="65D74D65"/>
    <w:rsid w:val="65DC221B"/>
    <w:rsid w:val="65DD4A5C"/>
    <w:rsid w:val="65ED1249"/>
    <w:rsid w:val="65FC5BA6"/>
    <w:rsid w:val="65FE6126"/>
    <w:rsid w:val="660232BF"/>
    <w:rsid w:val="66026916"/>
    <w:rsid w:val="66162A82"/>
    <w:rsid w:val="66162D18"/>
    <w:rsid w:val="66196874"/>
    <w:rsid w:val="66196EAD"/>
    <w:rsid w:val="661D6420"/>
    <w:rsid w:val="66242FDE"/>
    <w:rsid w:val="66310170"/>
    <w:rsid w:val="66322AB5"/>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DF3554"/>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32EA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36DDE"/>
    <w:rsid w:val="6806344F"/>
    <w:rsid w:val="680E4D2C"/>
    <w:rsid w:val="68303D91"/>
    <w:rsid w:val="68363F74"/>
    <w:rsid w:val="683659CB"/>
    <w:rsid w:val="683E7613"/>
    <w:rsid w:val="68442465"/>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11C57"/>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CE532B"/>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75F69"/>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6114A"/>
    <w:rsid w:val="6BA63872"/>
    <w:rsid w:val="6BAA31BC"/>
    <w:rsid w:val="6BC80A7B"/>
    <w:rsid w:val="6BDE3149"/>
    <w:rsid w:val="6BE115FE"/>
    <w:rsid w:val="6BFB32BA"/>
    <w:rsid w:val="6BFD6BB7"/>
    <w:rsid w:val="6C026D64"/>
    <w:rsid w:val="6C0B593A"/>
    <w:rsid w:val="6C0E6B4D"/>
    <w:rsid w:val="6C34211A"/>
    <w:rsid w:val="6C3727E2"/>
    <w:rsid w:val="6C3C5DF6"/>
    <w:rsid w:val="6C3F714D"/>
    <w:rsid w:val="6C5069F3"/>
    <w:rsid w:val="6C6B5BD5"/>
    <w:rsid w:val="6C846D17"/>
    <w:rsid w:val="6C8A1950"/>
    <w:rsid w:val="6C8A288A"/>
    <w:rsid w:val="6C917384"/>
    <w:rsid w:val="6C991D5D"/>
    <w:rsid w:val="6CA63D23"/>
    <w:rsid w:val="6CB16C1F"/>
    <w:rsid w:val="6CB7341A"/>
    <w:rsid w:val="6CBC15EB"/>
    <w:rsid w:val="6CBE000E"/>
    <w:rsid w:val="6CC0302E"/>
    <w:rsid w:val="6CC7229D"/>
    <w:rsid w:val="6CCA43A3"/>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824C4"/>
    <w:rsid w:val="6D7BC19F"/>
    <w:rsid w:val="6D7D1AC3"/>
    <w:rsid w:val="6D815C50"/>
    <w:rsid w:val="6D91378F"/>
    <w:rsid w:val="6DA0407C"/>
    <w:rsid w:val="6DA24346"/>
    <w:rsid w:val="6DB32EBA"/>
    <w:rsid w:val="6DBA7E68"/>
    <w:rsid w:val="6DBF0696"/>
    <w:rsid w:val="6DBF21E8"/>
    <w:rsid w:val="6DD05B97"/>
    <w:rsid w:val="6DD23DE9"/>
    <w:rsid w:val="6DD62CFA"/>
    <w:rsid w:val="6DDA6949"/>
    <w:rsid w:val="6DE16B73"/>
    <w:rsid w:val="6DE61C05"/>
    <w:rsid w:val="6DEC5AC7"/>
    <w:rsid w:val="6DFBC645"/>
    <w:rsid w:val="6DFF56EB"/>
    <w:rsid w:val="6E02368D"/>
    <w:rsid w:val="6E1942EC"/>
    <w:rsid w:val="6E236350"/>
    <w:rsid w:val="6E2573F2"/>
    <w:rsid w:val="6E2B11E4"/>
    <w:rsid w:val="6E353B30"/>
    <w:rsid w:val="6E353E42"/>
    <w:rsid w:val="6E3A41D5"/>
    <w:rsid w:val="6E447E57"/>
    <w:rsid w:val="6E4A2B2A"/>
    <w:rsid w:val="6E5D6250"/>
    <w:rsid w:val="6E7A5781"/>
    <w:rsid w:val="6EA85D0E"/>
    <w:rsid w:val="6EB03D25"/>
    <w:rsid w:val="6EC20E5D"/>
    <w:rsid w:val="6EC26FD9"/>
    <w:rsid w:val="6EC67286"/>
    <w:rsid w:val="6ED44793"/>
    <w:rsid w:val="6ED7763C"/>
    <w:rsid w:val="6EDB1E15"/>
    <w:rsid w:val="6EDF5596"/>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3390C"/>
    <w:rsid w:val="71942565"/>
    <w:rsid w:val="71956D10"/>
    <w:rsid w:val="719B00F1"/>
    <w:rsid w:val="719E1803"/>
    <w:rsid w:val="71D01A82"/>
    <w:rsid w:val="71D477D6"/>
    <w:rsid w:val="71D6021D"/>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92B3E"/>
    <w:rsid w:val="737A7603"/>
    <w:rsid w:val="737D693A"/>
    <w:rsid w:val="73826180"/>
    <w:rsid w:val="73872ED1"/>
    <w:rsid w:val="738F1601"/>
    <w:rsid w:val="73992BDC"/>
    <w:rsid w:val="73A40A5F"/>
    <w:rsid w:val="73A47EFB"/>
    <w:rsid w:val="73AA0B80"/>
    <w:rsid w:val="73BD0ECB"/>
    <w:rsid w:val="73C42BD2"/>
    <w:rsid w:val="73C4341B"/>
    <w:rsid w:val="73D87220"/>
    <w:rsid w:val="73E16E48"/>
    <w:rsid w:val="73EB7639"/>
    <w:rsid w:val="73F77ED0"/>
    <w:rsid w:val="73FD1FE1"/>
    <w:rsid w:val="74086705"/>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DF397C"/>
    <w:rsid w:val="74E21D75"/>
    <w:rsid w:val="74EA7314"/>
    <w:rsid w:val="74F308E7"/>
    <w:rsid w:val="750E6F22"/>
    <w:rsid w:val="751C5787"/>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EB472D"/>
    <w:rsid w:val="75F23D58"/>
    <w:rsid w:val="75F26586"/>
    <w:rsid w:val="75F87521"/>
    <w:rsid w:val="75FA0B70"/>
    <w:rsid w:val="75FC11D4"/>
    <w:rsid w:val="76047A8D"/>
    <w:rsid w:val="760E6B9C"/>
    <w:rsid w:val="76104166"/>
    <w:rsid w:val="761E370C"/>
    <w:rsid w:val="761F36C5"/>
    <w:rsid w:val="762D665B"/>
    <w:rsid w:val="76305218"/>
    <w:rsid w:val="76381FAB"/>
    <w:rsid w:val="76645AE7"/>
    <w:rsid w:val="766A66DC"/>
    <w:rsid w:val="766D37EB"/>
    <w:rsid w:val="767FA18F"/>
    <w:rsid w:val="76805D33"/>
    <w:rsid w:val="76B76559"/>
    <w:rsid w:val="76BFC087"/>
    <w:rsid w:val="76C1748B"/>
    <w:rsid w:val="76CB66C2"/>
    <w:rsid w:val="76D2600F"/>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F007E"/>
    <w:rsid w:val="777F1F8A"/>
    <w:rsid w:val="778D3DC9"/>
    <w:rsid w:val="778F53C8"/>
    <w:rsid w:val="77991796"/>
    <w:rsid w:val="779F1CFE"/>
    <w:rsid w:val="77A340AF"/>
    <w:rsid w:val="77C03ECA"/>
    <w:rsid w:val="77CE0FD0"/>
    <w:rsid w:val="77DC794C"/>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E76A1B"/>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A04AA"/>
    <w:rsid w:val="7A7F5660"/>
    <w:rsid w:val="7A827221"/>
    <w:rsid w:val="7A9149C4"/>
    <w:rsid w:val="7A930150"/>
    <w:rsid w:val="7A972572"/>
    <w:rsid w:val="7AA253BA"/>
    <w:rsid w:val="7AA34AEB"/>
    <w:rsid w:val="7ABA4377"/>
    <w:rsid w:val="7ADE6CE8"/>
    <w:rsid w:val="7AEB63DD"/>
    <w:rsid w:val="7AF32198"/>
    <w:rsid w:val="7B0B6E35"/>
    <w:rsid w:val="7B17071C"/>
    <w:rsid w:val="7B2923C0"/>
    <w:rsid w:val="7B2D4E59"/>
    <w:rsid w:val="7B37F617"/>
    <w:rsid w:val="7B3E404B"/>
    <w:rsid w:val="7B3E6F0C"/>
    <w:rsid w:val="7B487574"/>
    <w:rsid w:val="7B4F89C2"/>
    <w:rsid w:val="7B5B03C8"/>
    <w:rsid w:val="7B5D3059"/>
    <w:rsid w:val="7B61684B"/>
    <w:rsid w:val="7B677818"/>
    <w:rsid w:val="7B742FC3"/>
    <w:rsid w:val="7B7C2D50"/>
    <w:rsid w:val="7B7D8BBA"/>
    <w:rsid w:val="7B8332C5"/>
    <w:rsid w:val="7B8A483E"/>
    <w:rsid w:val="7B933A33"/>
    <w:rsid w:val="7B9B5776"/>
    <w:rsid w:val="7BB87E91"/>
    <w:rsid w:val="7BBA4C6D"/>
    <w:rsid w:val="7BBF7B42"/>
    <w:rsid w:val="7BC47370"/>
    <w:rsid w:val="7BCF1B7D"/>
    <w:rsid w:val="7BD7656F"/>
    <w:rsid w:val="7BDF15F2"/>
    <w:rsid w:val="7BDF3BB5"/>
    <w:rsid w:val="7BE68368"/>
    <w:rsid w:val="7BE85532"/>
    <w:rsid w:val="7BED1AFB"/>
    <w:rsid w:val="7BF521EB"/>
    <w:rsid w:val="7BF65A76"/>
    <w:rsid w:val="7BFD5A4C"/>
    <w:rsid w:val="7BFFA80E"/>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593BA"/>
    <w:rsid w:val="7CFA373E"/>
    <w:rsid w:val="7CFA3CFB"/>
    <w:rsid w:val="7D000B73"/>
    <w:rsid w:val="7D0047C2"/>
    <w:rsid w:val="7D011ED1"/>
    <w:rsid w:val="7D2D5D5B"/>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97EFD"/>
    <w:rsid w:val="7DBF1D7F"/>
    <w:rsid w:val="7DC9253D"/>
    <w:rsid w:val="7DDACAB7"/>
    <w:rsid w:val="7DE37918"/>
    <w:rsid w:val="7DF232D8"/>
    <w:rsid w:val="7DF44714"/>
    <w:rsid w:val="7DFC6FC2"/>
    <w:rsid w:val="7E135DA3"/>
    <w:rsid w:val="7E175904"/>
    <w:rsid w:val="7E2D3630"/>
    <w:rsid w:val="7E2F2179"/>
    <w:rsid w:val="7E314AA9"/>
    <w:rsid w:val="7E3225E2"/>
    <w:rsid w:val="7E352319"/>
    <w:rsid w:val="7E564D83"/>
    <w:rsid w:val="7E691AAA"/>
    <w:rsid w:val="7E6FCC40"/>
    <w:rsid w:val="7E755EAD"/>
    <w:rsid w:val="7E784DF4"/>
    <w:rsid w:val="7E7E54AA"/>
    <w:rsid w:val="7E8C5D3C"/>
    <w:rsid w:val="7E980DE6"/>
    <w:rsid w:val="7EA51811"/>
    <w:rsid w:val="7EA521AD"/>
    <w:rsid w:val="7EB37EC7"/>
    <w:rsid w:val="7EB52EE8"/>
    <w:rsid w:val="7EBC6F95"/>
    <w:rsid w:val="7ECE76CB"/>
    <w:rsid w:val="7ED14D09"/>
    <w:rsid w:val="7EDC7F0A"/>
    <w:rsid w:val="7EFC08FE"/>
    <w:rsid w:val="7EFC1A7B"/>
    <w:rsid w:val="7EFF338E"/>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D4BE7"/>
    <w:rsid w:val="7F9E0549"/>
    <w:rsid w:val="7FA42036"/>
    <w:rsid w:val="7FB4547F"/>
    <w:rsid w:val="7FC9636E"/>
    <w:rsid w:val="7FCD746C"/>
    <w:rsid w:val="7FD81D4E"/>
    <w:rsid w:val="7FDFBE85"/>
    <w:rsid w:val="7FE02A21"/>
    <w:rsid w:val="7FEB2A38"/>
    <w:rsid w:val="7FF47517"/>
    <w:rsid w:val="7FF6033D"/>
    <w:rsid w:val="7FFE70D5"/>
    <w:rsid w:val="9EFB5BED"/>
    <w:rsid w:val="AB9E4596"/>
    <w:rsid w:val="B5F8AC69"/>
    <w:rsid w:val="B7DD65BE"/>
    <w:rsid w:val="B8EF15BA"/>
    <w:rsid w:val="BBCB7534"/>
    <w:rsid w:val="BBEB94AB"/>
    <w:rsid w:val="BEBB85B6"/>
    <w:rsid w:val="BF76E5E2"/>
    <w:rsid w:val="C7BB1252"/>
    <w:rsid w:val="CFCB1984"/>
    <w:rsid w:val="CFDDF097"/>
    <w:rsid w:val="D7E6BF64"/>
    <w:rsid w:val="DBACF39B"/>
    <w:rsid w:val="DBBE502E"/>
    <w:rsid w:val="DBE7614D"/>
    <w:rsid w:val="DBFFAD68"/>
    <w:rsid w:val="DD6EBD37"/>
    <w:rsid w:val="DEFF2EC4"/>
    <w:rsid w:val="DF7FE8B2"/>
    <w:rsid w:val="DFCFA6BC"/>
    <w:rsid w:val="DFED6491"/>
    <w:rsid w:val="DFFEEAA5"/>
    <w:rsid w:val="E3FE4487"/>
    <w:rsid w:val="E56F13E6"/>
    <w:rsid w:val="E9B9A0AD"/>
    <w:rsid w:val="E9D6B062"/>
    <w:rsid w:val="EAF7DAB1"/>
    <w:rsid w:val="ECFA0695"/>
    <w:rsid w:val="EDBFC05B"/>
    <w:rsid w:val="EFCA52DF"/>
    <w:rsid w:val="EFFF22D8"/>
    <w:rsid w:val="F3BDFBCD"/>
    <w:rsid w:val="F437A8FF"/>
    <w:rsid w:val="F6A5C37C"/>
    <w:rsid w:val="F6FF5903"/>
    <w:rsid w:val="F7E5AC09"/>
    <w:rsid w:val="F7EDD291"/>
    <w:rsid w:val="F7FB26F2"/>
    <w:rsid w:val="F8FF8FD7"/>
    <w:rsid w:val="F95EE4E3"/>
    <w:rsid w:val="FB7F899D"/>
    <w:rsid w:val="FBF3F62E"/>
    <w:rsid w:val="FC5CC5E9"/>
    <w:rsid w:val="FC75FFAA"/>
    <w:rsid w:val="FD5C0F30"/>
    <w:rsid w:val="FD7144F0"/>
    <w:rsid w:val="FDFB6E40"/>
    <w:rsid w:val="FF56B47D"/>
    <w:rsid w:val="FF74E95D"/>
    <w:rsid w:val="FF7EC496"/>
    <w:rsid w:val="FFBE5361"/>
    <w:rsid w:val="FFBFCFA7"/>
    <w:rsid w:val="FFDC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basedOn w:val="28"/>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character" w:customStyle="1" w:styleId="132">
    <w:name w:val="ZGSM"/>
    <w:qFormat/>
    <w:uiPriority w:val="0"/>
  </w:style>
  <w:style w:type="paragraph" w:customStyle="1" w:styleId="133">
    <w:name w:val="List Paragraph5"/>
    <w:basedOn w:val="1"/>
    <w:qFormat/>
    <w:uiPriority w:val="34"/>
    <w:pPr>
      <w:spacing w:after="0"/>
      <w:ind w:left="720"/>
    </w:pPr>
    <w:rPr>
      <w:rFonts w:ascii="Calibri" w:hAnsi="Calibri" w:cs="Calibri"/>
      <w:lang w:eastAsia="zh-CN"/>
    </w:rPr>
  </w:style>
  <w:style w:type="paragraph" w:customStyle="1" w:styleId="134">
    <w:name w:val="列出段落4"/>
    <w:basedOn w:val="1"/>
    <w:qFormat/>
    <w:uiPriority w:val="99"/>
    <w:pPr>
      <w:ind w:firstLine="420" w:firstLineChars="200"/>
    </w:pPr>
  </w:style>
  <w:style w:type="paragraph" w:customStyle="1" w:styleId="135">
    <w:name w:val="_Style 2"/>
    <w:basedOn w:val="1"/>
    <w:qFormat/>
    <w:uiPriority w:val="34"/>
    <w:pPr>
      <w:ind w:left="840" w:leftChars="400"/>
    </w:pPr>
  </w:style>
  <w:style w:type="paragraph" w:styleId="136">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5.png"/><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6029</Words>
  <Characters>34368</Characters>
  <Lines>286</Lines>
  <Paragraphs>80</Paragraphs>
  <TotalTime>6</TotalTime>
  <ScaleCrop>false</ScaleCrop>
  <LinksUpToDate>false</LinksUpToDate>
  <CharactersWithSpaces>40317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2021-08-08T18:53:00Z</dcterms:created>
  <dc:creator>ZTE</dc:creator>
  <cp:lastModifiedBy>ZTE-Yang Ling</cp:lastModifiedBy>
  <cp:lastPrinted>2018-02-23T07:29:00Z</cp:lastPrinted>
  <dcterms:modified xsi:type="dcterms:W3CDTF">2021-10-01T13:53:07Z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